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EB3" w:rsidRPr="004E651A" w:rsidRDefault="005A6B34" w:rsidP="004E65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อภิธานศัพท์</w:t>
      </w:r>
    </w:p>
    <w:p w:rsidR="00586B51" w:rsidRPr="004E651A" w:rsidRDefault="00F73911" w:rsidP="004E65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ทัศนศิลป์</w:t>
      </w:r>
    </w:p>
    <w:p w:rsidR="00FE3EB3" w:rsidRPr="004E651A" w:rsidRDefault="00FE3EB3" w:rsidP="004E65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โครงสร้างเคลื่อนไหว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mobile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bookmarkStart w:id="0" w:name="_GoBack"/>
      <w:bookmarkEnd w:id="0"/>
    </w:p>
    <w:p w:rsidR="00FE3EB3" w:rsidRPr="004E651A" w:rsidRDefault="00FE3EB3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 xml:space="preserve">เป็นงานประติมากรรมที่มีโครงสร้างบอบบางจัดสมดุลด้วยเส้นลวดแข็งบาง ๆ ที่มีวัตถุรูปร่าง  </w:t>
      </w:r>
      <w:r w:rsidRPr="004E651A">
        <w:rPr>
          <w:rFonts w:ascii="TH SarabunIT๙" w:hAnsi="TH SarabunIT๙" w:cs="TH SarabunIT๙"/>
          <w:spacing w:val="-6"/>
          <w:sz w:val="32"/>
          <w:szCs w:val="32"/>
          <w:cs/>
        </w:rPr>
        <w:t>รูปทรงต่าง ๆ ที่ออกแบบเชื่อมติดกับเส้นลวด เป็นเครื่องแขวนที่เคลื่อนไหวได้ด้วยกระแสลมเพียงเบา ๆ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E3EB3" w:rsidRPr="004E651A" w:rsidRDefault="00FE3EB3" w:rsidP="004E651A">
      <w:pPr>
        <w:tabs>
          <w:tab w:val="left" w:pos="2691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งานสื่อผสม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mixed media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FE3EB3" w:rsidRPr="004E651A" w:rsidRDefault="00FE3EB3" w:rsidP="004E651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เป็นงานออกแบบทางทัศนศิลป์ที่ประกอบด้วยหลายสื่อโดยใช้วัสดุหลาย ๆ แบบ เช่น กระดาษ ไม้ โลหะ สร้างความผสมกลมกลืนด้วยการสร้างสรรค์</w:t>
      </w:r>
    </w:p>
    <w:p w:rsidR="00FE3EB3" w:rsidRPr="004E651A" w:rsidRDefault="00FE3EB3" w:rsidP="004E651A">
      <w:pPr>
        <w:tabs>
          <w:tab w:val="left" w:pos="2691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จังหวะ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rhythm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FE3EB3" w:rsidRPr="004E651A" w:rsidRDefault="00FE3EB3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เป็นความสัมพันธ์ของทัศนธาตุ เช่น เส้น สี รูปร่าง รูปทรง น้ำหนักในลักษณะของการซ้ำกัน สลับไปมา หรือลักษณะลื่นไหล เคลื่อนไหวไม่ขาดระยะจังหวะที่มีความสัมพันธ์ต่อเนื่องกันจะช่วยเน้นให้เกิดความเด่น หรือทางดนตรีก็คือการซ้ำกันของเสียงในช่วงเท่ากันหรือแตกต่างกันจังหวะให้ความรู้สึกหรือความพอใจทางสุนทรียภาพในงานศิลปะ</w:t>
      </w:r>
    </w:p>
    <w:p w:rsidR="00FE3EB3" w:rsidRPr="004E651A" w:rsidRDefault="00FE3EB3" w:rsidP="004E651A">
      <w:pPr>
        <w:tabs>
          <w:tab w:val="left" w:pos="2691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ทัศนธาตุ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visual  elements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3EB3" w:rsidRPr="004E651A" w:rsidRDefault="00FE3EB3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สิ่งที่เป็นปัจจัยของการมองเห็นเป็นส่วนต่าง ๆ  ที่ประกอบกันเป็นภาพ  ได้แก่  เส้น  น้ำหนัก  ที่ว่าง  รูปร่าง   รูปทรง  สี  และลักษณะพื้นผิว</w:t>
      </w:r>
    </w:p>
    <w:p w:rsidR="00FE3EB3" w:rsidRPr="004E651A" w:rsidRDefault="00FE3EB3" w:rsidP="004E651A">
      <w:pPr>
        <w:tabs>
          <w:tab w:val="left" w:pos="2691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ทัศนียภาพ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perspective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FE3EB3" w:rsidRPr="004E651A" w:rsidRDefault="00FE3EB3" w:rsidP="004E651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วิธีเขียนภาพของวัตถุให้มองเห็นว่ามีระยะใกล้ไกล</w:t>
      </w:r>
    </w:p>
    <w:p w:rsidR="00FE3EB3" w:rsidRPr="004E651A" w:rsidRDefault="00FE3EB3" w:rsidP="004E651A">
      <w:pPr>
        <w:tabs>
          <w:tab w:val="left" w:pos="2691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ทัศนศิลป์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visual  art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FE3EB3" w:rsidRPr="004E651A" w:rsidRDefault="00FE3EB3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pacing w:val="-10"/>
          <w:sz w:val="32"/>
          <w:szCs w:val="32"/>
          <w:cs/>
        </w:rPr>
        <w:t>ศิลปะที่รับรู้ได้ด้วยการเห็น ได้แก่   จิตรกรรม  ประติมากรรม  ภาพพิมพ์  และงานสร้างสรรค์อื่น ๆ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ที่รับรู้ด้วยการเห็น</w:t>
      </w:r>
    </w:p>
    <w:p w:rsidR="00FE3EB3" w:rsidRPr="004E651A" w:rsidRDefault="00FE3EB3" w:rsidP="004E651A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ภาพปะติด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collage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FE3EB3" w:rsidRPr="004E651A" w:rsidRDefault="00FE3EB3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เป็นภาพที่ทำขึ้นด้วยการใช้วัสดุต่าง ๆ  เช่น  กระดาษ  ผ้า เศษวัสดุธรรมชาติ   ฯลฯ  ปะติดลงบนแผ่นภาพด้วยกาวหรือแป้งเปียก</w:t>
      </w:r>
    </w:p>
    <w:p w:rsidR="00FE3EB3" w:rsidRPr="004E651A" w:rsidRDefault="00FE3EB3" w:rsidP="004E651A">
      <w:pPr>
        <w:tabs>
          <w:tab w:val="left" w:pos="2691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วงสีธรรมชาติ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color circle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3EB3" w:rsidRPr="004E651A" w:rsidRDefault="00FE3EB3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คือวงกลมซึ่งจัดระบบสีในแสงสีรุ้งที่เรียงกันอยู่ในธรรมชาติ สีวรรณะอุ่น จะอยู่ในซีกที่มีสีแดงและเหลือง ส่วนสีวรรณะเย็นอยู่ในซีกที่มีสีเขียว และสีม่วง สีคู่ตรงข้ามกันจะอยู่ตรงกันข้ามในวงสี</w:t>
      </w:r>
    </w:p>
    <w:p w:rsidR="00FE3EB3" w:rsidRPr="004E651A" w:rsidRDefault="00FE3EB3" w:rsidP="004E651A">
      <w:pPr>
        <w:tabs>
          <w:tab w:val="left" w:pos="269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E3EB3" w:rsidRPr="004E651A" w:rsidRDefault="00FE3EB3" w:rsidP="004E651A">
      <w:pPr>
        <w:tabs>
          <w:tab w:val="left" w:pos="269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วรรณะสี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tone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3EB3" w:rsidRPr="004E651A" w:rsidRDefault="00FE3EB3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ลักษณะของสีที่แบ่งตามความรู้สึกอุ่นหรือเย็น  เช่น  สีแดง  อยู่ในวรรณะอุ่น (</w:t>
      </w:r>
      <w:r w:rsidRPr="004E651A">
        <w:rPr>
          <w:rFonts w:ascii="TH SarabunIT๙" w:hAnsi="TH SarabunIT๙" w:cs="TH SarabunIT๙"/>
          <w:sz w:val="32"/>
          <w:szCs w:val="32"/>
        </w:rPr>
        <w:t>warm tone</w:t>
      </w:r>
      <w:r w:rsidRPr="004E651A">
        <w:rPr>
          <w:rFonts w:ascii="TH SarabunIT๙" w:hAnsi="TH SarabunIT๙" w:cs="TH SarabunIT๙"/>
          <w:sz w:val="32"/>
          <w:szCs w:val="32"/>
          <w:cs/>
        </w:rPr>
        <w:t>)             สีเขียวอยู่ในวรรณะเย็น (</w:t>
      </w:r>
      <w:r w:rsidRPr="004E651A">
        <w:rPr>
          <w:rFonts w:ascii="TH SarabunIT๙" w:hAnsi="TH SarabunIT๙" w:cs="TH SarabunIT๙"/>
          <w:sz w:val="32"/>
          <w:szCs w:val="32"/>
        </w:rPr>
        <w:t>cool tone</w:t>
      </w:r>
      <w:r w:rsidRPr="004E651A">
        <w:rPr>
          <w:rFonts w:ascii="TH SarabunIT๙" w:hAnsi="TH SarabunIT๙" w:cs="TH SarabunIT๙"/>
          <w:sz w:val="32"/>
          <w:szCs w:val="32"/>
          <w:cs/>
        </w:rPr>
        <w:t>)</w:t>
      </w:r>
    </w:p>
    <w:p w:rsidR="00FE3EB3" w:rsidRPr="004E651A" w:rsidRDefault="00FE3EB3" w:rsidP="004E651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สีคู่ตรงข้าม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complementary colors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E3EB3" w:rsidRPr="004E651A" w:rsidRDefault="00FE3EB3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สีที่อยู่ตรงกันข้ามกันในวงสีธรรมชาติเป็นคู่สีกัน  คือ สีคู่ที่ตัดกันหรือต่างจากกันมากที่สุด  เช่น  สีแดงกับสีเขียว สีเหลืองกับสีม่วง   สีน้ำเงินกับสีส้ม</w:t>
      </w:r>
    </w:p>
    <w:p w:rsidR="00FE3EB3" w:rsidRPr="004E651A" w:rsidRDefault="00FE3EB3" w:rsidP="004E651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องค์ประกอบศิลป์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composition  of  art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136A1" w:rsidRPr="004E651A" w:rsidRDefault="00FE3EB3" w:rsidP="004070C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วิชาหรือทฤษฎีที่เกี่ยวกับการสร้างรูปทรงในงานทัศนศิลป์</w:t>
      </w:r>
    </w:p>
    <w:p w:rsidR="00955E38" w:rsidRPr="004E651A" w:rsidRDefault="00955E38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73911" w:rsidRPr="004E651A" w:rsidRDefault="00F73911" w:rsidP="004E65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ดนตรี</w:t>
      </w:r>
    </w:p>
    <w:p w:rsidR="00955E38" w:rsidRPr="004E651A" w:rsidRDefault="00955E38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การดำเนินทำนอง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melodic progression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๑. การก้าวเดินไปข้างหน้าของทำนอง</w:t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๒. กระบวนการดำเนินคอร์ดซึ่งแนวทำนอง</w:t>
      </w:r>
      <w:r w:rsidR="00F42011" w:rsidRPr="004E651A">
        <w:rPr>
          <w:rFonts w:ascii="TH SarabunIT๙" w:hAnsi="TH SarabunIT๙" w:cs="TH SarabunIT๙"/>
          <w:sz w:val="32"/>
          <w:szCs w:val="32"/>
          <w:cs/>
        </w:rPr>
        <w:t>ขยับทีละขั้น</w:t>
      </w:r>
    </w:p>
    <w:p w:rsidR="00DB74B9" w:rsidRPr="004E651A" w:rsidRDefault="00DB74B9" w:rsidP="004E651A">
      <w:pPr>
        <w:tabs>
          <w:tab w:val="left" w:pos="27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ความเข้มของเสียง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dynamic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 xml:space="preserve">เสียงเบา เสียงดัง เสียงที่มีความเข้มเสียงมากก็ยิ่งดังมากเหมือนกับ </w:t>
      </w:r>
      <w:r w:rsidRPr="004E651A">
        <w:rPr>
          <w:rFonts w:ascii="TH SarabunIT๙" w:hAnsi="TH SarabunIT๙" w:cs="TH SarabunIT๙"/>
          <w:sz w:val="32"/>
          <w:szCs w:val="32"/>
        </w:rPr>
        <w:t>loudness</w:t>
      </w:r>
    </w:p>
    <w:p w:rsidR="00DB74B9" w:rsidRPr="004E651A" w:rsidRDefault="00DB74B9" w:rsidP="004E651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ด้นสด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เป็นการเล่นดนตรีหรือขับร้อง โดยไม่ได้เตรียมซ้อมตามโน้ตเพลงมาก่อน ผู้เล่นมีอิสระในการกำหนดวิธีปฏิบัติเครื่องดนตรีและขับร้อง บนพื้นฐานของเนื้อหาดนตรีที่เหมาะสม เช่น การบรรเลง               ในอัตราความเร็วที่ยืดหยุ่น การบรรเลงด้วยการเพิ่มหรือตัดโน้ตบางตัว</w:t>
      </w:r>
    </w:p>
    <w:p w:rsidR="00DB74B9" w:rsidRPr="004E651A" w:rsidRDefault="00DB74B9" w:rsidP="004E651A">
      <w:pPr>
        <w:tabs>
          <w:tab w:val="left" w:pos="27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บทเพลงไล่เลียน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canon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แคนอน มาจากภาษากรีก แปลว่า กฎเกณฑ์ หมายถึงรูปแบบบทเพลงที่มีหลายแนวหรือดนตรีหลายแนว แต่ละแนวมีทำนองเหมือนกัน แต่เริ่มไม่พร้อมกันแต่ละแนว จึงมีทำนองที่ไล่เลียนกันไปเป็นระยะเวลายาวกว่าการเลียนทั่วไป โดยทั่วไปไม่ควรต่ำกว่า ๓ ห้อง ระยะขั้นคู่ระหว่างสองแนว               ที่เลียนกันจะห่างกันเป็นระยะเท่าใดก็ได้ เช่น แคนอนคู่สอง หมายถึง แคนอนที่แนวทั้งสอง                เริ่มที่โน้ตห่างกันเป็นระยะคู่ ๕ และรักษาระยะคู่ ๕ ไปโดยตลอดถือเป็นประเภทของลีลาสอดประสานแนวทำนองแบบเลียนที่มีกฎเกณฑ์เข้มงวดที่สุด</w:t>
      </w:r>
    </w:p>
    <w:p w:rsidR="00DB74B9" w:rsidRPr="004E651A" w:rsidRDefault="00DB74B9" w:rsidP="004E651A">
      <w:pPr>
        <w:tabs>
          <w:tab w:val="left" w:pos="27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ประโยคเพลง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phrase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กลุ่มทำนอง จังหวะที่เรียบเรียงเชื่อมโยงกันเป็นหน่วยของเพลงที่มีความคิดจบสมบูรณ์ในตัวเอง มักลงท้ายด้วย</w:t>
      </w:r>
      <w:proofErr w:type="spellStart"/>
      <w:r w:rsidRPr="004E651A">
        <w:rPr>
          <w:rFonts w:ascii="TH SarabunIT๙" w:hAnsi="TH SarabunIT๙" w:cs="TH SarabunIT๙"/>
          <w:sz w:val="32"/>
          <w:szCs w:val="32"/>
          <w:cs/>
        </w:rPr>
        <w:t>เค</w:t>
      </w:r>
      <w:proofErr w:type="spellEnd"/>
      <w:r w:rsidRPr="004E651A">
        <w:rPr>
          <w:rFonts w:ascii="TH SarabunIT๙" w:hAnsi="TH SarabunIT๙" w:cs="TH SarabunIT๙"/>
          <w:sz w:val="32"/>
          <w:szCs w:val="32"/>
          <w:cs/>
        </w:rPr>
        <w:t>เดน</w:t>
      </w:r>
      <w:proofErr w:type="spellStart"/>
      <w:r w:rsidRPr="004E651A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4E651A">
        <w:rPr>
          <w:rFonts w:ascii="TH SarabunIT๙" w:hAnsi="TH SarabunIT๙" w:cs="TH SarabunIT๙"/>
          <w:sz w:val="32"/>
          <w:szCs w:val="32"/>
          <w:cs/>
        </w:rPr>
        <w:t xml:space="preserve"> เป็นหน่วยสำคัญของเพลง</w:t>
      </w:r>
    </w:p>
    <w:p w:rsidR="00DB74B9" w:rsidRPr="004E651A" w:rsidRDefault="00DB74B9" w:rsidP="004E651A">
      <w:pPr>
        <w:tabs>
          <w:tab w:val="left" w:pos="27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ประโยคเพลงถาม - ตอบ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 xml:space="preserve">เป็นประโยคเพลง ๒ ประโยคที่ต่อเนื่องกันลีลาในการตอบรับ – ส่งล้อ – ล้อเลียนกัน                อย่างสอดคล้อง เป็นลักษณะคล้ายกันกับบทเพลงรูปแบบ </w:t>
      </w:r>
      <w:r w:rsidRPr="004E651A">
        <w:rPr>
          <w:rFonts w:ascii="TH SarabunIT๙" w:hAnsi="TH SarabunIT๙" w:cs="TH SarabunIT๙"/>
          <w:sz w:val="32"/>
          <w:szCs w:val="32"/>
        </w:rPr>
        <w:t xml:space="preserve">AB </w:t>
      </w:r>
      <w:r w:rsidRPr="004E651A">
        <w:rPr>
          <w:rFonts w:ascii="TH SarabunIT๙" w:hAnsi="TH SarabunIT๙" w:cs="TH SarabunIT๙"/>
          <w:sz w:val="32"/>
          <w:szCs w:val="32"/>
          <w:cs/>
        </w:rPr>
        <w:t>แต่เป็นประโยคเพลงสั้น ๆ ซึ่งมักจะมีอัตราความเร็วเท่ากันระหว่าง ๒ ประโยค และความยาวเท่ากัน เช่น ประโยคเพลงที่ ๑ (ถาม)                มีความยาว ๒ ห้องเพลง ประโยคเพลงที่ ๒ (ตอบ) ก็จะมีความยาว ๒ ห้องเพลง ซึ่งจะมีลีลาต่างกัน            แต่สอดรับกันได้กลมกลืน</w:t>
      </w:r>
    </w:p>
    <w:p w:rsidR="00DB74B9" w:rsidRPr="004E651A" w:rsidRDefault="00DB74B9" w:rsidP="004E651A">
      <w:pPr>
        <w:tabs>
          <w:tab w:val="left" w:pos="2700"/>
        </w:tabs>
        <w:rPr>
          <w:rFonts w:ascii="TH SarabunIT๙" w:hAnsi="TH SarabunIT๙" w:cs="TH SarabunIT๙"/>
          <w:sz w:val="32"/>
          <w:szCs w:val="32"/>
        </w:rPr>
      </w:pPr>
    </w:p>
    <w:p w:rsidR="00DB74B9" w:rsidRPr="004E651A" w:rsidRDefault="00DB74B9" w:rsidP="004E651A">
      <w:pPr>
        <w:tabs>
          <w:tab w:val="left" w:pos="270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ผลงานดนตรี</w:t>
      </w:r>
    </w:p>
    <w:p w:rsidR="00DB74B9" w:rsidRDefault="00DB74B9" w:rsidP="004E651A">
      <w:pPr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ผลงานที่สร้างสรรค์ขึ้นมาโดยมีความเกี่ยวข้องกับการนำเสนองานทางดนตรี  เช่น  บทเพลง  การแสดงดนตรี</w:t>
      </w:r>
    </w:p>
    <w:p w:rsidR="005654F6" w:rsidRPr="004E651A" w:rsidRDefault="005654F6" w:rsidP="004E651A">
      <w:pPr>
        <w:rPr>
          <w:rFonts w:ascii="TH SarabunIT๙" w:hAnsi="TH SarabunIT๙" w:cs="TH SarabunIT๙"/>
          <w:sz w:val="32"/>
          <w:szCs w:val="32"/>
          <w:cs/>
        </w:rPr>
      </w:pPr>
    </w:p>
    <w:p w:rsidR="00DB74B9" w:rsidRPr="004E651A" w:rsidRDefault="00DB74B9" w:rsidP="004E651A">
      <w:pPr>
        <w:tabs>
          <w:tab w:val="left" w:pos="27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เพลงทำนองวน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round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เพลงที่ประกอบด้วยทำนองอย่างน้อย ๒ แนว ไล่เลียนทำนองเดียวกัน แต่ต่างเวลาหรือจังหวะ สามารถไล่เลียนกันไปได้อย่างต่อเนื่องจนกลับมาเริ่มต้นใหม่ได้อีกไม่มีวันจบ</w:t>
      </w:r>
    </w:p>
    <w:p w:rsidR="00DB74B9" w:rsidRPr="004E651A" w:rsidRDefault="00DB74B9" w:rsidP="004E651A">
      <w:pPr>
        <w:tabs>
          <w:tab w:val="left" w:pos="270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รูปร่างทำนอง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melodic contour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รูปร่างการขึ้นลงของทำนอง ทำนองที่สมดุลจะมีทิศทางการขึ้นลงที่เหมาะสม</w:t>
      </w:r>
    </w:p>
    <w:p w:rsidR="00DB74B9" w:rsidRPr="004E651A" w:rsidRDefault="00DB74B9" w:rsidP="004E651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สีสันของเสียง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B74B9" w:rsidRPr="004E651A" w:rsidRDefault="00DB74B9" w:rsidP="004E651A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ลักษณะเฉพาะของเสียงแต่ละชนิดที่มีเอกลักษณ์เฉพาะต่างกัน เช่น  ลักษณะเฉพาะของสีสันของเสียงผู้ชายจะมีความทุ้มต่ำแตกต่างจากสีสันของเสียงผู้หญิง  ลักษณะเฉพาะของสีสันของเสียง           ของเด็กผู้ชายคนหนึ่งจะมีความแตกต่างจากเสียงเด็กผู้ชายคนอื่น ๆ </w:t>
      </w:r>
    </w:p>
    <w:p w:rsidR="00DB74B9" w:rsidRPr="004E651A" w:rsidRDefault="00DB74B9" w:rsidP="004E651A">
      <w:pPr>
        <w:tabs>
          <w:tab w:val="left" w:pos="267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องค์ประกอบดนตรี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elements of music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ส่วนประกอบสำคัญที่ทำให้เกิดเสียงดนตรี ได้แก่ทำนอง จังหวะ เสียงประสาน สีสันของเสียง และเนื้อดนตรี</w:t>
      </w:r>
    </w:p>
    <w:p w:rsidR="00DB74B9" w:rsidRPr="004E651A" w:rsidRDefault="00DB74B9" w:rsidP="004E651A">
      <w:pPr>
        <w:tabs>
          <w:tab w:val="left" w:pos="267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อัตราความเร็ว (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>tempo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 xml:space="preserve">ความช้า ความเร็วของเพลง เช่น </w:t>
      </w:r>
      <w:proofErr w:type="spellStart"/>
      <w:r w:rsidRPr="004E651A">
        <w:rPr>
          <w:rFonts w:ascii="TH SarabunIT๙" w:hAnsi="TH SarabunIT๙" w:cs="TH SarabunIT๙"/>
          <w:sz w:val="32"/>
          <w:szCs w:val="32"/>
          <w:cs/>
        </w:rPr>
        <w:t>อัลเล</w:t>
      </w:r>
      <w:proofErr w:type="spellEnd"/>
      <w:r w:rsidRPr="004E651A">
        <w:rPr>
          <w:rFonts w:ascii="TH SarabunIT๙" w:hAnsi="TH SarabunIT๙" w:cs="TH SarabunIT๙"/>
          <w:sz w:val="32"/>
          <w:szCs w:val="32"/>
          <w:cs/>
        </w:rPr>
        <w:t>โกร(</w:t>
      </w:r>
      <w:proofErr w:type="spellStart"/>
      <w:r w:rsidRPr="004E651A">
        <w:rPr>
          <w:rFonts w:ascii="TH SarabunIT๙" w:hAnsi="TH SarabunIT๙" w:cs="TH SarabunIT๙"/>
          <w:sz w:val="32"/>
          <w:szCs w:val="32"/>
        </w:rPr>
        <w:t>allegero</w:t>
      </w:r>
      <w:proofErr w:type="spellEnd"/>
      <w:r w:rsidRPr="004E651A">
        <w:rPr>
          <w:rFonts w:ascii="TH SarabunIT๙" w:hAnsi="TH SarabunIT๙" w:cs="TH SarabunIT๙"/>
          <w:sz w:val="32"/>
          <w:szCs w:val="32"/>
          <w:cs/>
        </w:rPr>
        <w:t>) เลนโต (</w:t>
      </w:r>
      <w:r w:rsidRPr="004E651A">
        <w:rPr>
          <w:rFonts w:ascii="TH SarabunIT๙" w:hAnsi="TH SarabunIT๙" w:cs="TH SarabunIT๙"/>
          <w:sz w:val="32"/>
          <w:szCs w:val="32"/>
        </w:rPr>
        <w:t>lento</w:t>
      </w:r>
      <w:r w:rsidRPr="004E651A">
        <w:rPr>
          <w:rFonts w:ascii="TH SarabunIT๙" w:hAnsi="TH SarabunIT๙" w:cs="TH SarabunIT๙"/>
          <w:sz w:val="32"/>
          <w:szCs w:val="32"/>
          <w:cs/>
        </w:rPr>
        <w:t>)</w:t>
      </w:r>
    </w:p>
    <w:p w:rsidR="00DB74B9" w:rsidRPr="004E651A" w:rsidRDefault="00DB74B9" w:rsidP="004E651A">
      <w:pPr>
        <w:tabs>
          <w:tab w:val="left" w:pos="2678"/>
        </w:tabs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t>ABA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สัญลักษณ์บอกรูปแบบวรรณกรรมดนตรีแบบตรีบท หรือเทอร์นารี (</w:t>
      </w:r>
      <w:r w:rsidRPr="004E651A">
        <w:rPr>
          <w:rFonts w:ascii="TH SarabunIT๙" w:hAnsi="TH SarabunIT๙" w:cs="TH SarabunIT๙"/>
          <w:sz w:val="32"/>
          <w:szCs w:val="32"/>
        </w:rPr>
        <w:t>ternary</w:t>
      </w:r>
      <w:r w:rsidRPr="004E651A">
        <w:rPr>
          <w:rFonts w:ascii="TH SarabunIT๙" w:hAnsi="TH SarabunIT๙" w:cs="TH SarabunIT๙"/>
          <w:sz w:val="32"/>
          <w:szCs w:val="32"/>
          <w:cs/>
        </w:rPr>
        <w:t>)</w:t>
      </w:r>
    </w:p>
    <w:p w:rsidR="00DB74B9" w:rsidRPr="004E651A" w:rsidRDefault="00DB74B9" w:rsidP="004E651A">
      <w:pPr>
        <w:tabs>
          <w:tab w:val="left" w:pos="2678"/>
        </w:tabs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t>ternary form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 xml:space="preserve">สังคีตลักษณ์สามตอน โครงสร้างของบทเพลงที่มีส่วนสำคัญขยับทีละขั้นอยู่ ๓ ตอน ตอนแรกและตอนที่ ๓ คือ ตอน </w:t>
      </w:r>
      <w:r w:rsidRPr="004E651A">
        <w:rPr>
          <w:rFonts w:ascii="TH SarabunIT๙" w:hAnsi="TH SarabunIT๙" w:cs="TH SarabunIT๙"/>
          <w:sz w:val="32"/>
          <w:szCs w:val="32"/>
        </w:rPr>
        <w:t>A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จะเหมือนหรือคล้ายคลึงกันทั้งในแง่ของทำนองและกุญแจเสียง                         ส่วนตอนที่ ๒ คือ ตอน </w:t>
      </w:r>
      <w:r w:rsidRPr="004E651A">
        <w:rPr>
          <w:rFonts w:ascii="TH SarabunIT๙" w:hAnsi="TH SarabunIT๙" w:cs="TH SarabunIT๙"/>
          <w:sz w:val="32"/>
          <w:szCs w:val="32"/>
        </w:rPr>
        <w:t>B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เป็นตอนที่แตกต่างออกไป ความสำคัญของสังคีตลักษณ์นี้ คือ การกลับมา               ของตอน </w:t>
      </w:r>
      <w:r w:rsidRPr="004E651A">
        <w:rPr>
          <w:rFonts w:ascii="TH SarabunIT๙" w:hAnsi="TH SarabunIT๙" w:cs="TH SarabunIT๙"/>
          <w:sz w:val="32"/>
          <w:szCs w:val="32"/>
        </w:rPr>
        <w:t>A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ซึ่งนำทำนองของส่วนแรกกลับมาในกุญแจเสียงเดิมเป็นสังคีตลักษณ์ที่ใช้มากที่สุดโดยเฉพาะในเพลงร้อง จึงอาจเรียกว่า สังคีตลักษณ์เพลงร้อง (</w:t>
      </w:r>
      <w:r w:rsidRPr="004E651A">
        <w:rPr>
          <w:rFonts w:ascii="TH SarabunIT๙" w:hAnsi="TH SarabunIT๙" w:cs="TH SarabunIT๙"/>
          <w:sz w:val="32"/>
          <w:szCs w:val="32"/>
        </w:rPr>
        <w:t>song form</w:t>
      </w:r>
      <w:r w:rsidRPr="004E651A">
        <w:rPr>
          <w:rFonts w:ascii="TH SarabunIT๙" w:hAnsi="TH SarabunIT๙" w:cs="TH SarabunIT๙"/>
          <w:sz w:val="32"/>
          <w:szCs w:val="32"/>
          <w:cs/>
        </w:rPr>
        <w:t>) ก็ได้</w:t>
      </w:r>
    </w:p>
    <w:p w:rsidR="00586B51" w:rsidRPr="004E651A" w:rsidRDefault="00586B51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73911" w:rsidRPr="004E651A" w:rsidRDefault="00F73911" w:rsidP="004E65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นาฏศิลป์</w:t>
      </w:r>
    </w:p>
    <w:p w:rsidR="00DB74B9" w:rsidRPr="004E651A" w:rsidRDefault="00DB74B9" w:rsidP="004E651A">
      <w:pPr>
        <w:tabs>
          <w:tab w:val="left" w:pos="2134"/>
          <w:tab w:val="left" w:pos="246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74B9" w:rsidRPr="004E651A" w:rsidRDefault="00DB74B9" w:rsidP="004E651A">
      <w:pPr>
        <w:tabs>
          <w:tab w:val="left" w:pos="2134"/>
          <w:tab w:val="left" w:pos="246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การตีบท</w:t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การแสดงท่ารำตามบทร้อง บทเจรจาหรือบทพากย์ควรคำนึงถึงความหมายของบท แบ่งเป็นการตีบท ธรรมชาติ และการตีบทแบบละคร</w:t>
      </w:r>
    </w:p>
    <w:p w:rsidR="00DB74B9" w:rsidRPr="004E651A" w:rsidRDefault="00DB74B9" w:rsidP="004E651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การประดิษฐ์ท่า </w:t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การนำภาษาท่า  ภาษานาฎศิลป์ หรือ นาฏยศัพท์มาออกแบบ  ให้สอดคล้องสัมพันธ์กับจังหวะทำนอง  บทเพลง  บทร้อง  ลีลา ความสวยงาม</w:t>
      </w:r>
    </w:p>
    <w:p w:rsidR="00DB74B9" w:rsidRPr="004E651A" w:rsidRDefault="00DB74B9" w:rsidP="004E651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นาฏยศัพท์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ศัพท์เฉพาะทางนาฎศิลป์  ที่ใช้เกี่ยวกับการเรียกท่ารำ  กิริยาที่แสดงมีส่วนศีรษะใบหน้าและไหล่  ส่วนแขนและมือ  ส่วนของลำตัว  ส่วนขาและเท้า</w:t>
      </w:r>
    </w:p>
    <w:p w:rsidR="00DB74B9" w:rsidRPr="004E651A" w:rsidRDefault="00DB74B9" w:rsidP="004E651A">
      <w:pPr>
        <w:tabs>
          <w:tab w:val="left" w:pos="2134"/>
          <w:tab w:val="left" w:pos="2469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บุคคลสำคัญในวงการนาฎศิลป์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เป็นผู้เชี่ยวชาญทางนาฎศิลป์ และภูมิปัญญาท้องถิ่นที่สร้างผลงาน</w:t>
      </w:r>
    </w:p>
    <w:p w:rsidR="00DB74B9" w:rsidRPr="004E651A" w:rsidRDefault="00DB74B9" w:rsidP="004E651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ภาษาท่า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การแสดงท่าทางแทนคำพูด  ใช้แสดงกิริยาหรืออิริยาบถ  และใช้แสดงถึงอารมณ์ภายใน</w:t>
      </w:r>
    </w:p>
    <w:p w:rsidR="00DB74B9" w:rsidRPr="004E651A" w:rsidRDefault="00DB74B9" w:rsidP="004E651A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ส่วนขาและเท้า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>กิริยาแสดง เช่น กระทบ ยืดยุบ ประเท้า กระดกเท้า กระทุ้ง จรด ขยับ ซอย วางส้น ยกเท้า              ถัดเท้า</w:t>
      </w:r>
    </w:p>
    <w:p w:rsidR="00DB74B9" w:rsidRPr="004E651A" w:rsidRDefault="00DB74B9" w:rsidP="004E651A">
      <w:pPr>
        <w:tabs>
          <w:tab w:val="left" w:pos="2134"/>
          <w:tab w:val="left" w:pos="2469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ส่วนแขนและมือ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กิริยาที่แสดง เช่น จีบ ตั้งวง ล่อแก้ว ม้วนมือ สะบัดมือ กรายมือ ส่ายมือ </w:t>
      </w:r>
    </w:p>
    <w:p w:rsidR="00DB74B9" w:rsidRPr="004E651A" w:rsidRDefault="00DB74B9" w:rsidP="004E651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ส่วนลำตัว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กิริยาที่แสดง เช่น ยักตัว โย้ตัว โยกตัว</w:t>
      </w:r>
    </w:p>
    <w:p w:rsidR="00DB74B9" w:rsidRPr="004E651A" w:rsidRDefault="00DB74B9" w:rsidP="004E651A">
      <w:pPr>
        <w:tabs>
          <w:tab w:val="left" w:pos="2134"/>
          <w:tab w:val="left" w:pos="2469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ส่วนศีรษะใบหน้าและไหล่</w:t>
      </w:r>
      <w:r w:rsidRPr="004E651A">
        <w:rPr>
          <w:rFonts w:ascii="TH SarabunIT๙" w:hAnsi="TH SarabunIT๙" w:cs="TH SarabunIT๙"/>
          <w:sz w:val="32"/>
          <w:szCs w:val="32"/>
          <w:cs/>
        </w:rPr>
        <w:tab/>
      </w:r>
    </w:p>
    <w:p w:rsidR="00DB74B9" w:rsidRPr="004E651A" w:rsidRDefault="00DB74B9" w:rsidP="004E651A">
      <w:pPr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 xml:space="preserve">กิริยาที่แสดง เช่น เอียงศีรษะ เอียงไหล่ กดไหล่ กล่อมไหล่ กล่อมหน้า </w:t>
      </w:r>
    </w:p>
    <w:p w:rsidR="00DB74B9" w:rsidRPr="004E651A" w:rsidRDefault="00DB74B9" w:rsidP="004E651A">
      <w:pPr>
        <w:tabs>
          <w:tab w:val="left" w:pos="2134"/>
          <w:tab w:val="left" w:pos="2469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สิ่งที่เคารพ</w:t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ในสาระนาฎศิลป์มีสิ่งที่เคารพสืบทอดมา  คือ  พ่อแก่  หรือพระพรตฤษี ซึ่งผู้เรียนจะต้อง แสดงความเคารพ  เมื่อเริ่มเรียนและก่อนแสดง</w:t>
      </w:r>
    </w:p>
    <w:p w:rsidR="00DB74B9" w:rsidRPr="004E651A" w:rsidRDefault="00DB74B9" w:rsidP="004E651A">
      <w:pPr>
        <w:tabs>
          <w:tab w:val="left" w:pos="2134"/>
          <w:tab w:val="left" w:pos="246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74B9" w:rsidRPr="004E651A" w:rsidRDefault="00DB74B9" w:rsidP="004E651A">
      <w:pPr>
        <w:tabs>
          <w:tab w:val="left" w:pos="2134"/>
          <w:tab w:val="left" w:pos="246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องค์ประกอบนาฎศิลป์</w:t>
      </w:r>
    </w:p>
    <w:p w:rsidR="00DB74B9" w:rsidRPr="004E651A" w:rsidRDefault="00DB74B9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จังหวะและทำนองการเคลื่อนไหว  อารมณ์และความรู้สึก  ภาษาท่า นา</w:t>
      </w:r>
      <w:proofErr w:type="spellStart"/>
      <w:r w:rsidRPr="004E651A">
        <w:rPr>
          <w:rFonts w:ascii="TH SarabunIT๙" w:hAnsi="TH SarabunIT๙" w:cs="TH SarabunIT๙"/>
          <w:sz w:val="32"/>
          <w:szCs w:val="32"/>
          <w:cs/>
        </w:rPr>
        <w:t>ฎย</w:t>
      </w:r>
      <w:proofErr w:type="spellEnd"/>
      <w:r w:rsidRPr="004E651A">
        <w:rPr>
          <w:rFonts w:ascii="TH SarabunIT๙" w:hAnsi="TH SarabunIT๙" w:cs="TH SarabunIT๙"/>
          <w:sz w:val="32"/>
          <w:szCs w:val="32"/>
          <w:cs/>
        </w:rPr>
        <w:t>ศัพท์ รูปแบบของการแสดง การแต่งกาย</w:t>
      </w:r>
    </w:p>
    <w:p w:rsidR="00DB74B9" w:rsidRPr="004E651A" w:rsidRDefault="00DB74B9" w:rsidP="004E651A">
      <w:pPr>
        <w:tabs>
          <w:tab w:val="left" w:pos="2134"/>
          <w:tab w:val="left" w:pos="2469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องค์ประกอบละคร</w:t>
      </w:r>
    </w:p>
    <w:p w:rsidR="00586B51" w:rsidRPr="004E651A" w:rsidRDefault="00DB74B9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  <w:t>การเลือกและแต่งบท  การเลือกผู้แสดง  การกำหนดบุคลิกของผู้แสดง การพัฒนารูปแบบของการแสดง การปฏิบัติตนของผู้แสดงและผู้ชม</w:t>
      </w:r>
    </w:p>
    <w:sectPr w:rsidR="00586B51" w:rsidRPr="004E651A" w:rsidSect="001274F3">
      <w:headerReference w:type="even" r:id="rId7"/>
      <w:headerReference w:type="default" r:id="rId8"/>
      <w:headerReference w:type="first" r:id="rId9"/>
      <w:pgSz w:w="11906" w:h="16838" w:code="9"/>
      <w:pgMar w:top="1872" w:right="1440" w:bottom="1440" w:left="1872" w:header="993" w:footer="576" w:gutter="0"/>
      <w:pgNumType w:fmt="thaiNumbers" w:start="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7CD" w:rsidRDefault="000B17CD" w:rsidP="00781A3C">
      <w:r>
        <w:separator/>
      </w:r>
    </w:p>
  </w:endnote>
  <w:endnote w:type="continuationSeparator" w:id="0">
    <w:p w:rsidR="000B17CD" w:rsidRDefault="000B17CD" w:rsidP="0078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7CD" w:rsidRDefault="000B17CD" w:rsidP="00781A3C">
      <w:r>
        <w:separator/>
      </w:r>
    </w:p>
  </w:footnote>
  <w:footnote w:type="continuationSeparator" w:id="0">
    <w:p w:rsidR="000B17CD" w:rsidRDefault="000B17CD" w:rsidP="00781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8BE" w:rsidRDefault="00B678BE" w:rsidP="0061508D">
    <w:pPr>
      <w:pStyle w:val="a6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B678BE" w:rsidRDefault="00B678BE" w:rsidP="000C1962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8BE" w:rsidRPr="00752CEB" w:rsidRDefault="00B678BE" w:rsidP="0059251A">
    <w:pPr>
      <w:pStyle w:val="a6"/>
      <w:framePr w:wrap="around" w:vAnchor="text" w:hAnchor="margin" w:xAlign="right" w:y="1"/>
      <w:rPr>
        <w:rStyle w:val="a4"/>
        <w:rFonts w:ascii="TH SarabunIT๙" w:hAnsi="TH SarabunIT๙" w:cs="TH SarabunIT๙"/>
        <w:sz w:val="32"/>
        <w:szCs w:val="32"/>
      </w:rPr>
    </w:pPr>
    <w:r w:rsidRPr="00752CEB">
      <w:rPr>
        <w:rStyle w:val="a4"/>
        <w:rFonts w:ascii="TH SarabunIT๙" w:hAnsi="TH SarabunIT๙" w:cs="TH SarabunIT๙"/>
        <w:sz w:val="32"/>
        <w:szCs w:val="32"/>
        <w:cs/>
      </w:rPr>
      <w:fldChar w:fldCharType="begin"/>
    </w:r>
    <w:r w:rsidRPr="00752CEB">
      <w:rPr>
        <w:rStyle w:val="a4"/>
        <w:rFonts w:ascii="TH SarabunIT๙" w:hAnsi="TH SarabunIT๙" w:cs="TH SarabunIT๙"/>
        <w:sz w:val="32"/>
        <w:szCs w:val="32"/>
      </w:rPr>
      <w:instrText xml:space="preserve">PAGE  </w:instrText>
    </w:r>
    <w:r w:rsidRPr="00752CEB">
      <w:rPr>
        <w:rStyle w:val="a4"/>
        <w:rFonts w:ascii="TH SarabunIT๙" w:hAnsi="TH SarabunIT๙" w:cs="TH SarabunIT๙"/>
        <w:sz w:val="32"/>
        <w:szCs w:val="32"/>
        <w:cs/>
      </w:rPr>
      <w:fldChar w:fldCharType="separate"/>
    </w:r>
    <w:r w:rsidR="001274F3">
      <w:rPr>
        <w:rStyle w:val="a4"/>
        <w:rFonts w:ascii="TH SarabunIT๙" w:hAnsi="TH SarabunIT๙" w:cs="TH SarabunIT๙"/>
        <w:noProof/>
        <w:sz w:val="32"/>
        <w:szCs w:val="32"/>
        <w:cs/>
      </w:rPr>
      <w:t>๘๗</w:t>
    </w:r>
    <w:r w:rsidRPr="00752CEB">
      <w:rPr>
        <w:rStyle w:val="a4"/>
        <w:rFonts w:ascii="TH SarabunIT๙" w:hAnsi="TH SarabunIT๙" w:cs="TH SarabunIT๙"/>
        <w:sz w:val="32"/>
        <w:szCs w:val="32"/>
        <w:cs/>
      </w:rPr>
      <w:fldChar w:fldCharType="end"/>
    </w:r>
  </w:p>
  <w:p w:rsidR="00B678BE" w:rsidRPr="00752CEB" w:rsidRDefault="00B678BE" w:rsidP="000C1962">
    <w:pPr>
      <w:pStyle w:val="a6"/>
      <w:ind w:right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993487962"/>
      <w:docPartObj>
        <w:docPartGallery w:val="Page Numbers (Top of Page)"/>
        <w:docPartUnique/>
      </w:docPartObj>
    </w:sdtPr>
    <w:sdtEndPr/>
    <w:sdtContent>
      <w:p w:rsidR="00FA45DF" w:rsidRPr="00FA45DF" w:rsidRDefault="00FA45DF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A45D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A45DF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FA45D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A45DF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FA45D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274F3" w:rsidRPr="001274F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๘๔</w:t>
        </w:r>
        <w:r w:rsidRPr="00FA45D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A45DF" w:rsidRPr="00FA45DF" w:rsidRDefault="00FA45DF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49D9"/>
    <w:multiLevelType w:val="hybridMultilevel"/>
    <w:tmpl w:val="A55E8B2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066"/>
    <w:multiLevelType w:val="hybridMultilevel"/>
    <w:tmpl w:val="DB501BCA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66244"/>
    <w:multiLevelType w:val="hybridMultilevel"/>
    <w:tmpl w:val="1B02928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562E6"/>
    <w:multiLevelType w:val="hybridMultilevel"/>
    <w:tmpl w:val="BBBA566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E2DAB"/>
    <w:multiLevelType w:val="hybridMultilevel"/>
    <w:tmpl w:val="1A2EC46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77F7"/>
    <w:multiLevelType w:val="hybridMultilevel"/>
    <w:tmpl w:val="2BD04F3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F1637"/>
    <w:multiLevelType w:val="hybridMultilevel"/>
    <w:tmpl w:val="C4A4800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20399"/>
    <w:multiLevelType w:val="hybridMultilevel"/>
    <w:tmpl w:val="7D4C4CE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377"/>
    <w:multiLevelType w:val="hybridMultilevel"/>
    <w:tmpl w:val="2CDC40FA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F06AE"/>
    <w:multiLevelType w:val="hybridMultilevel"/>
    <w:tmpl w:val="C2DC195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6453"/>
    <w:multiLevelType w:val="hybridMultilevel"/>
    <w:tmpl w:val="2474F110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27A179F2"/>
    <w:multiLevelType w:val="hybridMultilevel"/>
    <w:tmpl w:val="438CA4A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E7C46"/>
    <w:multiLevelType w:val="hybridMultilevel"/>
    <w:tmpl w:val="B4A6C15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15F1E"/>
    <w:multiLevelType w:val="hybridMultilevel"/>
    <w:tmpl w:val="874024F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1B22C79"/>
    <w:multiLevelType w:val="hybridMultilevel"/>
    <w:tmpl w:val="A9AA603A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96184C"/>
    <w:multiLevelType w:val="hybridMultilevel"/>
    <w:tmpl w:val="AE489754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8EA2DB6"/>
    <w:multiLevelType w:val="hybridMultilevel"/>
    <w:tmpl w:val="B386B3D8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091550"/>
    <w:multiLevelType w:val="hybridMultilevel"/>
    <w:tmpl w:val="AEE2A70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2E0A00"/>
    <w:multiLevelType w:val="hybridMultilevel"/>
    <w:tmpl w:val="97C8825E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9" w15:restartNumberingAfterBreak="0">
    <w:nsid w:val="40AB101D"/>
    <w:multiLevelType w:val="hybridMultilevel"/>
    <w:tmpl w:val="B9D49C76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603083"/>
    <w:multiLevelType w:val="hybridMultilevel"/>
    <w:tmpl w:val="9B429B3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76C32"/>
    <w:multiLevelType w:val="hybridMultilevel"/>
    <w:tmpl w:val="FC54A5D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75A97"/>
    <w:multiLevelType w:val="hybridMultilevel"/>
    <w:tmpl w:val="D5CEDF0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F2FDD"/>
    <w:multiLevelType w:val="hybridMultilevel"/>
    <w:tmpl w:val="FA46F6E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90C"/>
    <w:multiLevelType w:val="hybridMultilevel"/>
    <w:tmpl w:val="0A76A6A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76968"/>
    <w:multiLevelType w:val="hybridMultilevel"/>
    <w:tmpl w:val="6CDC8FE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04353"/>
    <w:multiLevelType w:val="hybridMultilevel"/>
    <w:tmpl w:val="FD0442A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86124"/>
    <w:multiLevelType w:val="hybridMultilevel"/>
    <w:tmpl w:val="C3A6700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F625C"/>
    <w:multiLevelType w:val="hybridMultilevel"/>
    <w:tmpl w:val="39584DF6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0" w15:restartNumberingAfterBreak="0">
    <w:nsid w:val="5294424B"/>
    <w:multiLevelType w:val="hybridMultilevel"/>
    <w:tmpl w:val="FF7253E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17DA2"/>
    <w:multiLevelType w:val="hybridMultilevel"/>
    <w:tmpl w:val="E8B4D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251ED"/>
    <w:multiLevelType w:val="hybridMultilevel"/>
    <w:tmpl w:val="2956324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0C2A"/>
    <w:multiLevelType w:val="hybridMultilevel"/>
    <w:tmpl w:val="AEF2E5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8598F"/>
    <w:multiLevelType w:val="hybridMultilevel"/>
    <w:tmpl w:val="F88EEA2A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5" w15:restartNumberingAfterBreak="0">
    <w:nsid w:val="6ADB1434"/>
    <w:multiLevelType w:val="hybridMultilevel"/>
    <w:tmpl w:val="65BA121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833AB"/>
    <w:multiLevelType w:val="hybridMultilevel"/>
    <w:tmpl w:val="FD1E236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8421D"/>
    <w:multiLevelType w:val="hybridMultilevel"/>
    <w:tmpl w:val="4EC8E0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967A0"/>
    <w:multiLevelType w:val="hybridMultilevel"/>
    <w:tmpl w:val="59384D2C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9" w15:restartNumberingAfterBreak="0">
    <w:nsid w:val="74536A32"/>
    <w:multiLevelType w:val="hybridMultilevel"/>
    <w:tmpl w:val="92B480E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4536AC5"/>
    <w:multiLevelType w:val="hybridMultilevel"/>
    <w:tmpl w:val="B1F6BDA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14B50"/>
    <w:multiLevelType w:val="hybridMultilevel"/>
    <w:tmpl w:val="EDC2CB0A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6F72D2A"/>
    <w:multiLevelType w:val="hybridMultilevel"/>
    <w:tmpl w:val="B6404FC4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9C8468D"/>
    <w:multiLevelType w:val="hybridMultilevel"/>
    <w:tmpl w:val="8CF4D38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872815"/>
    <w:multiLevelType w:val="hybridMultilevel"/>
    <w:tmpl w:val="A694122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B1EDB"/>
    <w:multiLevelType w:val="hybridMultilevel"/>
    <w:tmpl w:val="DD383B8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5"/>
  </w:num>
  <w:num w:numId="3">
    <w:abstractNumId w:val="4"/>
  </w:num>
  <w:num w:numId="4">
    <w:abstractNumId w:val="22"/>
  </w:num>
  <w:num w:numId="5">
    <w:abstractNumId w:val="45"/>
  </w:num>
  <w:num w:numId="6">
    <w:abstractNumId w:val="20"/>
  </w:num>
  <w:num w:numId="7">
    <w:abstractNumId w:val="1"/>
  </w:num>
  <w:num w:numId="8">
    <w:abstractNumId w:val="2"/>
  </w:num>
  <w:num w:numId="9">
    <w:abstractNumId w:val="27"/>
  </w:num>
  <w:num w:numId="10">
    <w:abstractNumId w:val="30"/>
  </w:num>
  <w:num w:numId="11">
    <w:abstractNumId w:val="21"/>
  </w:num>
  <w:num w:numId="12">
    <w:abstractNumId w:val="6"/>
  </w:num>
  <w:num w:numId="13">
    <w:abstractNumId w:val="23"/>
  </w:num>
  <w:num w:numId="14">
    <w:abstractNumId w:val="12"/>
  </w:num>
  <w:num w:numId="15">
    <w:abstractNumId w:val="7"/>
  </w:num>
  <w:num w:numId="16">
    <w:abstractNumId w:val="17"/>
  </w:num>
  <w:num w:numId="17">
    <w:abstractNumId w:val="40"/>
  </w:num>
  <w:num w:numId="18">
    <w:abstractNumId w:val="3"/>
  </w:num>
  <w:num w:numId="19">
    <w:abstractNumId w:val="26"/>
  </w:num>
  <w:num w:numId="20">
    <w:abstractNumId w:val="11"/>
  </w:num>
  <w:num w:numId="21">
    <w:abstractNumId w:val="43"/>
  </w:num>
  <w:num w:numId="22">
    <w:abstractNumId w:val="24"/>
  </w:num>
  <w:num w:numId="23">
    <w:abstractNumId w:val="28"/>
  </w:num>
  <w:num w:numId="24">
    <w:abstractNumId w:val="13"/>
  </w:num>
  <w:num w:numId="25">
    <w:abstractNumId w:val="42"/>
  </w:num>
  <w:num w:numId="26">
    <w:abstractNumId w:val="16"/>
  </w:num>
  <w:num w:numId="27">
    <w:abstractNumId w:val="41"/>
  </w:num>
  <w:num w:numId="28">
    <w:abstractNumId w:val="38"/>
  </w:num>
  <w:num w:numId="29">
    <w:abstractNumId w:val="37"/>
  </w:num>
  <w:num w:numId="30">
    <w:abstractNumId w:val="34"/>
  </w:num>
  <w:num w:numId="31">
    <w:abstractNumId w:val="5"/>
  </w:num>
  <w:num w:numId="32">
    <w:abstractNumId w:val="8"/>
  </w:num>
  <w:num w:numId="33">
    <w:abstractNumId w:val="10"/>
  </w:num>
  <w:num w:numId="34">
    <w:abstractNumId w:val="18"/>
  </w:num>
  <w:num w:numId="35">
    <w:abstractNumId w:val="33"/>
  </w:num>
  <w:num w:numId="36">
    <w:abstractNumId w:val="19"/>
  </w:num>
  <w:num w:numId="37">
    <w:abstractNumId w:val="46"/>
  </w:num>
  <w:num w:numId="38">
    <w:abstractNumId w:val="0"/>
  </w:num>
  <w:num w:numId="39">
    <w:abstractNumId w:val="29"/>
  </w:num>
  <w:num w:numId="40">
    <w:abstractNumId w:val="9"/>
  </w:num>
  <w:num w:numId="41">
    <w:abstractNumId w:val="36"/>
  </w:num>
  <w:num w:numId="42">
    <w:abstractNumId w:val="32"/>
  </w:num>
  <w:num w:numId="43">
    <w:abstractNumId w:val="39"/>
  </w:num>
  <w:num w:numId="44">
    <w:abstractNumId w:val="15"/>
  </w:num>
  <w:num w:numId="45">
    <w:abstractNumId w:val="31"/>
  </w:num>
  <w:num w:numId="46">
    <w:abstractNumId w:val="14"/>
  </w:num>
  <w:num w:numId="47">
    <w:abstractNumId w:val="2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E3E"/>
    <w:rsid w:val="00007498"/>
    <w:rsid w:val="00007986"/>
    <w:rsid w:val="00012E9B"/>
    <w:rsid w:val="000164E8"/>
    <w:rsid w:val="00022E7B"/>
    <w:rsid w:val="00024813"/>
    <w:rsid w:val="0003263A"/>
    <w:rsid w:val="000336C2"/>
    <w:rsid w:val="0004031F"/>
    <w:rsid w:val="0004273C"/>
    <w:rsid w:val="00045031"/>
    <w:rsid w:val="00067129"/>
    <w:rsid w:val="00067D28"/>
    <w:rsid w:val="00070D8E"/>
    <w:rsid w:val="00070FDA"/>
    <w:rsid w:val="00073EC8"/>
    <w:rsid w:val="00074702"/>
    <w:rsid w:val="00081690"/>
    <w:rsid w:val="0008692E"/>
    <w:rsid w:val="00093605"/>
    <w:rsid w:val="000B17CD"/>
    <w:rsid w:val="000B1A74"/>
    <w:rsid w:val="000C0524"/>
    <w:rsid w:val="000C1962"/>
    <w:rsid w:val="000C76B6"/>
    <w:rsid w:val="000D0CA9"/>
    <w:rsid w:val="000D520B"/>
    <w:rsid w:val="000E1FFD"/>
    <w:rsid w:val="000E5894"/>
    <w:rsid w:val="000F19A8"/>
    <w:rsid w:val="00104CB0"/>
    <w:rsid w:val="001144E3"/>
    <w:rsid w:val="00114D78"/>
    <w:rsid w:val="00121702"/>
    <w:rsid w:val="001274F3"/>
    <w:rsid w:val="00132AC4"/>
    <w:rsid w:val="00140310"/>
    <w:rsid w:val="00146AE2"/>
    <w:rsid w:val="001500EF"/>
    <w:rsid w:val="00152C2B"/>
    <w:rsid w:val="0015331C"/>
    <w:rsid w:val="0015478C"/>
    <w:rsid w:val="00156C65"/>
    <w:rsid w:val="0017526D"/>
    <w:rsid w:val="001806FB"/>
    <w:rsid w:val="00194555"/>
    <w:rsid w:val="00194F64"/>
    <w:rsid w:val="001A3A3F"/>
    <w:rsid w:val="001A72C8"/>
    <w:rsid w:val="00205F5C"/>
    <w:rsid w:val="0021052F"/>
    <w:rsid w:val="00216262"/>
    <w:rsid w:val="002201E2"/>
    <w:rsid w:val="002311F4"/>
    <w:rsid w:val="002348D1"/>
    <w:rsid w:val="00242B44"/>
    <w:rsid w:val="002452CB"/>
    <w:rsid w:val="00251D82"/>
    <w:rsid w:val="00253236"/>
    <w:rsid w:val="00257C64"/>
    <w:rsid w:val="00264E44"/>
    <w:rsid w:val="00264E83"/>
    <w:rsid w:val="00265B8E"/>
    <w:rsid w:val="0027358C"/>
    <w:rsid w:val="002861CD"/>
    <w:rsid w:val="00291388"/>
    <w:rsid w:val="002A49B1"/>
    <w:rsid w:val="002B05CB"/>
    <w:rsid w:val="002B06B5"/>
    <w:rsid w:val="002D2231"/>
    <w:rsid w:val="002D372D"/>
    <w:rsid w:val="002E2CBF"/>
    <w:rsid w:val="002F4C46"/>
    <w:rsid w:val="00305553"/>
    <w:rsid w:val="003136A1"/>
    <w:rsid w:val="00317B41"/>
    <w:rsid w:val="00317B8F"/>
    <w:rsid w:val="00331CF0"/>
    <w:rsid w:val="003325FA"/>
    <w:rsid w:val="00333460"/>
    <w:rsid w:val="00347EE2"/>
    <w:rsid w:val="00350581"/>
    <w:rsid w:val="00351A05"/>
    <w:rsid w:val="00355E7F"/>
    <w:rsid w:val="00360BA8"/>
    <w:rsid w:val="00363342"/>
    <w:rsid w:val="0037185E"/>
    <w:rsid w:val="00371A2B"/>
    <w:rsid w:val="003828E0"/>
    <w:rsid w:val="0039476A"/>
    <w:rsid w:val="003949BE"/>
    <w:rsid w:val="003A246D"/>
    <w:rsid w:val="003D5BD5"/>
    <w:rsid w:val="003E27F2"/>
    <w:rsid w:val="003E7AA9"/>
    <w:rsid w:val="003F248F"/>
    <w:rsid w:val="003F28AC"/>
    <w:rsid w:val="00403207"/>
    <w:rsid w:val="0040354E"/>
    <w:rsid w:val="004065BE"/>
    <w:rsid w:val="004070C7"/>
    <w:rsid w:val="00420263"/>
    <w:rsid w:val="00421781"/>
    <w:rsid w:val="00424FFD"/>
    <w:rsid w:val="004274F9"/>
    <w:rsid w:val="00430CCF"/>
    <w:rsid w:val="00431EE9"/>
    <w:rsid w:val="00433348"/>
    <w:rsid w:val="0044118B"/>
    <w:rsid w:val="0044197A"/>
    <w:rsid w:val="00441FC0"/>
    <w:rsid w:val="00462EAF"/>
    <w:rsid w:val="00464229"/>
    <w:rsid w:val="00481778"/>
    <w:rsid w:val="00481C37"/>
    <w:rsid w:val="00485858"/>
    <w:rsid w:val="00486429"/>
    <w:rsid w:val="004A22D1"/>
    <w:rsid w:val="004A39D4"/>
    <w:rsid w:val="004B086D"/>
    <w:rsid w:val="004B7F57"/>
    <w:rsid w:val="004C2914"/>
    <w:rsid w:val="004C3D5A"/>
    <w:rsid w:val="004C79D3"/>
    <w:rsid w:val="004E2F45"/>
    <w:rsid w:val="004E3CD1"/>
    <w:rsid w:val="004E651A"/>
    <w:rsid w:val="004E7AC5"/>
    <w:rsid w:val="004F76A9"/>
    <w:rsid w:val="004F7B9D"/>
    <w:rsid w:val="00510A32"/>
    <w:rsid w:val="0051630A"/>
    <w:rsid w:val="005163D1"/>
    <w:rsid w:val="005211BD"/>
    <w:rsid w:val="00537711"/>
    <w:rsid w:val="00542717"/>
    <w:rsid w:val="00544E2A"/>
    <w:rsid w:val="0055543D"/>
    <w:rsid w:val="005654F6"/>
    <w:rsid w:val="005743F4"/>
    <w:rsid w:val="00576BD8"/>
    <w:rsid w:val="00581806"/>
    <w:rsid w:val="00583A37"/>
    <w:rsid w:val="00586B51"/>
    <w:rsid w:val="00591C9D"/>
    <w:rsid w:val="0059235E"/>
    <w:rsid w:val="0059251A"/>
    <w:rsid w:val="005957D2"/>
    <w:rsid w:val="00595C42"/>
    <w:rsid w:val="005A14F6"/>
    <w:rsid w:val="005A6B34"/>
    <w:rsid w:val="005B4904"/>
    <w:rsid w:val="005B5319"/>
    <w:rsid w:val="005C2CAD"/>
    <w:rsid w:val="005C3AD8"/>
    <w:rsid w:val="005D53D9"/>
    <w:rsid w:val="005D56AF"/>
    <w:rsid w:val="005E4774"/>
    <w:rsid w:val="005E6986"/>
    <w:rsid w:val="0061508D"/>
    <w:rsid w:val="0062241C"/>
    <w:rsid w:val="006254A3"/>
    <w:rsid w:val="00633B14"/>
    <w:rsid w:val="006363A6"/>
    <w:rsid w:val="00637B8D"/>
    <w:rsid w:val="00646484"/>
    <w:rsid w:val="006520B9"/>
    <w:rsid w:val="00661154"/>
    <w:rsid w:val="00661381"/>
    <w:rsid w:val="00661ACC"/>
    <w:rsid w:val="006A0B82"/>
    <w:rsid w:val="006A35B5"/>
    <w:rsid w:val="006A3C99"/>
    <w:rsid w:val="006A7B8E"/>
    <w:rsid w:val="006C2F49"/>
    <w:rsid w:val="006C300D"/>
    <w:rsid w:val="006C3BF9"/>
    <w:rsid w:val="006D0A22"/>
    <w:rsid w:val="006D3749"/>
    <w:rsid w:val="006D5A4C"/>
    <w:rsid w:val="006E0D5C"/>
    <w:rsid w:val="006E133B"/>
    <w:rsid w:val="006F4C53"/>
    <w:rsid w:val="00702819"/>
    <w:rsid w:val="007068EB"/>
    <w:rsid w:val="00717324"/>
    <w:rsid w:val="00727CCA"/>
    <w:rsid w:val="0074340B"/>
    <w:rsid w:val="00750D51"/>
    <w:rsid w:val="00752CCD"/>
    <w:rsid w:val="00752CEB"/>
    <w:rsid w:val="0076291F"/>
    <w:rsid w:val="00767468"/>
    <w:rsid w:val="007740BB"/>
    <w:rsid w:val="0077586F"/>
    <w:rsid w:val="00776FB5"/>
    <w:rsid w:val="0078195D"/>
    <w:rsid w:val="00781A3C"/>
    <w:rsid w:val="00782C0E"/>
    <w:rsid w:val="00783387"/>
    <w:rsid w:val="00786AA5"/>
    <w:rsid w:val="00790C19"/>
    <w:rsid w:val="00792E49"/>
    <w:rsid w:val="00797A9C"/>
    <w:rsid w:val="007A7A1B"/>
    <w:rsid w:val="007D3556"/>
    <w:rsid w:val="007E04BA"/>
    <w:rsid w:val="007E59A2"/>
    <w:rsid w:val="007F2223"/>
    <w:rsid w:val="0080684E"/>
    <w:rsid w:val="008106C7"/>
    <w:rsid w:val="0082560D"/>
    <w:rsid w:val="0083434F"/>
    <w:rsid w:val="00835236"/>
    <w:rsid w:val="0085280D"/>
    <w:rsid w:val="00861D29"/>
    <w:rsid w:val="008757E2"/>
    <w:rsid w:val="008A6440"/>
    <w:rsid w:val="008D0C54"/>
    <w:rsid w:val="008D0EEB"/>
    <w:rsid w:val="008E3F02"/>
    <w:rsid w:val="0090175B"/>
    <w:rsid w:val="0090208A"/>
    <w:rsid w:val="00910BFD"/>
    <w:rsid w:val="00912CD9"/>
    <w:rsid w:val="00912E2A"/>
    <w:rsid w:val="00913009"/>
    <w:rsid w:val="00915237"/>
    <w:rsid w:val="00920AFE"/>
    <w:rsid w:val="00922D9F"/>
    <w:rsid w:val="00941A18"/>
    <w:rsid w:val="00955E38"/>
    <w:rsid w:val="009562F4"/>
    <w:rsid w:val="00961F8F"/>
    <w:rsid w:val="009809E5"/>
    <w:rsid w:val="00980DE4"/>
    <w:rsid w:val="00982B73"/>
    <w:rsid w:val="00984514"/>
    <w:rsid w:val="00985552"/>
    <w:rsid w:val="0099112F"/>
    <w:rsid w:val="009A5DB5"/>
    <w:rsid w:val="009B61CA"/>
    <w:rsid w:val="009C71D1"/>
    <w:rsid w:val="009D27E4"/>
    <w:rsid w:val="009E2CE6"/>
    <w:rsid w:val="009E71F4"/>
    <w:rsid w:val="009F6B7A"/>
    <w:rsid w:val="00A00AC7"/>
    <w:rsid w:val="00A014D1"/>
    <w:rsid w:val="00A27090"/>
    <w:rsid w:val="00A27697"/>
    <w:rsid w:val="00A37E4B"/>
    <w:rsid w:val="00A4014D"/>
    <w:rsid w:val="00A43CF0"/>
    <w:rsid w:val="00A450C0"/>
    <w:rsid w:val="00A45BC1"/>
    <w:rsid w:val="00A52438"/>
    <w:rsid w:val="00A52719"/>
    <w:rsid w:val="00A61904"/>
    <w:rsid w:val="00A61B0E"/>
    <w:rsid w:val="00A62578"/>
    <w:rsid w:val="00A6623B"/>
    <w:rsid w:val="00A70BEA"/>
    <w:rsid w:val="00A84307"/>
    <w:rsid w:val="00A92EAF"/>
    <w:rsid w:val="00A95BEB"/>
    <w:rsid w:val="00AA57E9"/>
    <w:rsid w:val="00AB02FD"/>
    <w:rsid w:val="00AB2F9B"/>
    <w:rsid w:val="00AC5978"/>
    <w:rsid w:val="00AC66E3"/>
    <w:rsid w:val="00AD0836"/>
    <w:rsid w:val="00AD4831"/>
    <w:rsid w:val="00AF0292"/>
    <w:rsid w:val="00AF3F44"/>
    <w:rsid w:val="00AF755E"/>
    <w:rsid w:val="00B12CC1"/>
    <w:rsid w:val="00B21E31"/>
    <w:rsid w:val="00B252FE"/>
    <w:rsid w:val="00B40CA8"/>
    <w:rsid w:val="00B4729B"/>
    <w:rsid w:val="00B54FA9"/>
    <w:rsid w:val="00B62734"/>
    <w:rsid w:val="00B62D61"/>
    <w:rsid w:val="00B6466B"/>
    <w:rsid w:val="00B64CEC"/>
    <w:rsid w:val="00B66DA0"/>
    <w:rsid w:val="00B678BE"/>
    <w:rsid w:val="00B7450E"/>
    <w:rsid w:val="00B91363"/>
    <w:rsid w:val="00B95348"/>
    <w:rsid w:val="00BA50F9"/>
    <w:rsid w:val="00BB1E6C"/>
    <w:rsid w:val="00BB7817"/>
    <w:rsid w:val="00BC2C24"/>
    <w:rsid w:val="00BC72AF"/>
    <w:rsid w:val="00BD2D21"/>
    <w:rsid w:val="00BD622D"/>
    <w:rsid w:val="00BE042F"/>
    <w:rsid w:val="00BE1D74"/>
    <w:rsid w:val="00BF0467"/>
    <w:rsid w:val="00BF3CB2"/>
    <w:rsid w:val="00C01658"/>
    <w:rsid w:val="00C062BD"/>
    <w:rsid w:val="00C115D9"/>
    <w:rsid w:val="00C17BAD"/>
    <w:rsid w:val="00C310B1"/>
    <w:rsid w:val="00C42859"/>
    <w:rsid w:val="00C45AD2"/>
    <w:rsid w:val="00C467E3"/>
    <w:rsid w:val="00C52A83"/>
    <w:rsid w:val="00C56C72"/>
    <w:rsid w:val="00C62030"/>
    <w:rsid w:val="00C63FB4"/>
    <w:rsid w:val="00C73921"/>
    <w:rsid w:val="00C81ADA"/>
    <w:rsid w:val="00C8404E"/>
    <w:rsid w:val="00C84360"/>
    <w:rsid w:val="00C86714"/>
    <w:rsid w:val="00C92FBC"/>
    <w:rsid w:val="00CA258E"/>
    <w:rsid w:val="00CA64A0"/>
    <w:rsid w:val="00CA70EA"/>
    <w:rsid w:val="00CC05E6"/>
    <w:rsid w:val="00CC1417"/>
    <w:rsid w:val="00CD05F1"/>
    <w:rsid w:val="00CD47BF"/>
    <w:rsid w:val="00CD591E"/>
    <w:rsid w:val="00CD59EB"/>
    <w:rsid w:val="00CD6610"/>
    <w:rsid w:val="00CD78F4"/>
    <w:rsid w:val="00CE291E"/>
    <w:rsid w:val="00CF1090"/>
    <w:rsid w:val="00D038AB"/>
    <w:rsid w:val="00D04DAC"/>
    <w:rsid w:val="00D06BF8"/>
    <w:rsid w:val="00D11E5D"/>
    <w:rsid w:val="00D1211C"/>
    <w:rsid w:val="00D14B9D"/>
    <w:rsid w:val="00D2563F"/>
    <w:rsid w:val="00D3061F"/>
    <w:rsid w:val="00D31116"/>
    <w:rsid w:val="00D36DFD"/>
    <w:rsid w:val="00D46BC1"/>
    <w:rsid w:val="00D51EFB"/>
    <w:rsid w:val="00D53F08"/>
    <w:rsid w:val="00D54216"/>
    <w:rsid w:val="00D57AC7"/>
    <w:rsid w:val="00D57D10"/>
    <w:rsid w:val="00D6011E"/>
    <w:rsid w:val="00D635C6"/>
    <w:rsid w:val="00D74B1E"/>
    <w:rsid w:val="00D81BF3"/>
    <w:rsid w:val="00D81CAC"/>
    <w:rsid w:val="00DA04CF"/>
    <w:rsid w:val="00DB0743"/>
    <w:rsid w:val="00DB45C1"/>
    <w:rsid w:val="00DB74B9"/>
    <w:rsid w:val="00DB765B"/>
    <w:rsid w:val="00DC77C4"/>
    <w:rsid w:val="00DD3BC1"/>
    <w:rsid w:val="00DD4C16"/>
    <w:rsid w:val="00DE769F"/>
    <w:rsid w:val="00E02407"/>
    <w:rsid w:val="00E0303F"/>
    <w:rsid w:val="00E07392"/>
    <w:rsid w:val="00E20DB3"/>
    <w:rsid w:val="00E236D5"/>
    <w:rsid w:val="00E325F7"/>
    <w:rsid w:val="00E36974"/>
    <w:rsid w:val="00E37690"/>
    <w:rsid w:val="00E5506F"/>
    <w:rsid w:val="00E55416"/>
    <w:rsid w:val="00E554CD"/>
    <w:rsid w:val="00E636FA"/>
    <w:rsid w:val="00E6603E"/>
    <w:rsid w:val="00E75A24"/>
    <w:rsid w:val="00E76609"/>
    <w:rsid w:val="00E82CE7"/>
    <w:rsid w:val="00E84E3E"/>
    <w:rsid w:val="00E86313"/>
    <w:rsid w:val="00E919B6"/>
    <w:rsid w:val="00E935AB"/>
    <w:rsid w:val="00E9363C"/>
    <w:rsid w:val="00EA2651"/>
    <w:rsid w:val="00EF1D3B"/>
    <w:rsid w:val="00F03E3C"/>
    <w:rsid w:val="00F11223"/>
    <w:rsid w:val="00F231A8"/>
    <w:rsid w:val="00F236FB"/>
    <w:rsid w:val="00F405B9"/>
    <w:rsid w:val="00F42011"/>
    <w:rsid w:val="00F475C3"/>
    <w:rsid w:val="00F550FD"/>
    <w:rsid w:val="00F613CC"/>
    <w:rsid w:val="00F73911"/>
    <w:rsid w:val="00F744E9"/>
    <w:rsid w:val="00F82EF5"/>
    <w:rsid w:val="00F90B7E"/>
    <w:rsid w:val="00F95E3E"/>
    <w:rsid w:val="00F96298"/>
    <w:rsid w:val="00FA13BB"/>
    <w:rsid w:val="00FA2821"/>
    <w:rsid w:val="00FA45DF"/>
    <w:rsid w:val="00FA60F6"/>
    <w:rsid w:val="00FB3F5A"/>
    <w:rsid w:val="00FB4E99"/>
    <w:rsid w:val="00FB6464"/>
    <w:rsid w:val="00FC1C4D"/>
    <w:rsid w:val="00FC6501"/>
    <w:rsid w:val="00FD11D2"/>
    <w:rsid w:val="00FD6B92"/>
    <w:rsid w:val="00FE3EB3"/>
    <w:rsid w:val="00FE3ED8"/>
    <w:rsid w:val="00FE695D"/>
    <w:rsid w:val="00FE7FD9"/>
    <w:rsid w:val="00FF0C37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044C33-D7C8-4B45-91FF-EDE6334B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E0739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2D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073EC8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</w:rPr>
  </w:style>
  <w:style w:type="paragraph" w:styleId="4">
    <w:name w:val="heading 4"/>
    <w:basedOn w:val="a"/>
    <w:next w:val="a"/>
    <w:qFormat/>
    <w:rsid w:val="004A22D1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6">
    <w:name w:val="heading 6"/>
    <w:basedOn w:val="a"/>
    <w:next w:val="a"/>
    <w:qFormat/>
    <w:rsid w:val="004A22D1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2D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list">
    <w:name w:val="Jlist"/>
    <w:basedOn w:val="a"/>
    <w:rsid w:val="00985552"/>
    <w:pPr>
      <w:tabs>
        <w:tab w:val="num" w:pos="360"/>
      </w:tabs>
      <w:ind w:left="360" w:hanging="360"/>
    </w:pPr>
    <w:rPr>
      <w:rFonts w:ascii="AngsanaUPC" w:eastAsia="Cordia New" w:hAnsi="AngsanaUPC" w:cs="AngsanaUPC"/>
      <w:sz w:val="32"/>
      <w:szCs w:val="32"/>
    </w:rPr>
  </w:style>
  <w:style w:type="character" w:styleId="a4">
    <w:name w:val="page number"/>
    <w:basedOn w:val="a0"/>
    <w:rsid w:val="00360BA8"/>
  </w:style>
  <w:style w:type="paragraph" w:styleId="a5">
    <w:name w:val="Body Text"/>
    <w:basedOn w:val="a"/>
    <w:rsid w:val="00073EC8"/>
    <w:pPr>
      <w:widowControl w:val="0"/>
      <w:ind w:right="-82"/>
    </w:pPr>
    <w:rPr>
      <w:rFonts w:ascii="Angsana New" w:hAnsi="Angsana New"/>
      <w:snapToGrid w:val="0"/>
      <w:sz w:val="28"/>
    </w:rPr>
  </w:style>
  <w:style w:type="paragraph" w:styleId="20">
    <w:name w:val="Body Text Indent 2"/>
    <w:basedOn w:val="a"/>
    <w:rsid w:val="00194555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0C1962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61ACC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1A3A3F"/>
    <w:rPr>
      <w:rFonts w:ascii="Tahoma" w:hAnsi="Tahoma"/>
      <w:sz w:val="16"/>
      <w:szCs w:val="18"/>
    </w:rPr>
  </w:style>
  <w:style w:type="paragraph" w:styleId="aa">
    <w:name w:val="Title"/>
    <w:basedOn w:val="a"/>
    <w:qFormat/>
    <w:rsid w:val="00E6603E"/>
    <w:pPr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FA45DF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ตัวชี้วัดชั้นปีและสาระการเรียนรู้พื้นฐาน</vt:lpstr>
      <vt:lpstr>ตัวชี้วัดชั้นปีและสาระการเรียนรู้พื้นฐาน</vt:lpstr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ตัวชี้วัดชั้นปีและสาระการเรียนรู้พื้นฐาน</dc:title>
  <dc:subject/>
  <dc:creator>USER</dc:creator>
  <cp:keywords/>
  <dc:description/>
  <cp:lastModifiedBy>withawat duangpummes</cp:lastModifiedBy>
  <cp:revision>4</cp:revision>
  <cp:lastPrinted>2017-12-01T09:56:00Z</cp:lastPrinted>
  <dcterms:created xsi:type="dcterms:W3CDTF">2017-12-01T08:53:00Z</dcterms:created>
  <dcterms:modified xsi:type="dcterms:W3CDTF">2017-12-01T09:58:00Z</dcterms:modified>
</cp:coreProperties>
</file>