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15" w:rsidRDefault="00046415" w:rsidP="00046415">
      <w:p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</w:pPr>
      <w:r w:rsidRPr="00046415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นโยบายของกระทรวงศึกษาธิการ</w:t>
      </w:r>
      <w:r>
        <w:rPr>
          <w:rFonts w:ascii="TH SarabunPSK" w:eastAsia="SimSun" w:hAnsi="TH SarabunPSK" w:cs="TH SarabunPSK" w:hint="cs"/>
          <w:b/>
          <w:bCs/>
          <w:sz w:val="36"/>
          <w:szCs w:val="36"/>
          <w:cs/>
          <w:lang w:eastAsia="zh-CN"/>
        </w:rPr>
        <w:t>ปีงบประมาณ พ.ศ.2567-2568</w:t>
      </w:r>
    </w:p>
    <w:p w:rsidR="0033518F" w:rsidRPr="0033518F" w:rsidRDefault="00046415" w:rsidP="0033518F">
      <w:pPr>
        <w:pStyle w:val="a3"/>
        <w:numPr>
          <w:ilvl w:val="0"/>
          <w:numId w:val="1"/>
        </w:num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</w:pPr>
      <w:r w:rsidRPr="0033518F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ลดภาระครูและบุคลากรทางการศึกษา</w:t>
      </w:r>
    </w:p>
    <w:p w:rsidR="00046415" w:rsidRPr="0033518F" w:rsidRDefault="00046415" w:rsidP="0033518F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1.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พัฒนาวิธีการประเมินวิทยฐานะครูและบ</w:t>
      </w:r>
      <w:r w:rsidR="00A21CBA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ุคลากรทางการศึกษา มุ่งผลสัมฤทธิ์</w:t>
      </w:r>
      <w:r w:rsidR="0033518F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ข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องผู้เรียนเป็นสำคัญ</w:t>
      </w:r>
    </w:p>
    <w:p w:rsidR="0033518F" w:rsidRDefault="00046415" w:rsidP="0033518F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1</w:t>
      </w:r>
      <w:r w:rsidR="00A21CBA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.</w:t>
      </w:r>
      <w:r w:rsidR="00A21CBA"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2</w:t>
      </w:r>
      <w:r w:rsidR="00A21CBA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พัฒ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นาหลักเกณฑ์ วิธีการแต่งตั้ง โอน ย้ายของครูและบุคลากรทางการศึกษาให้สามารถปฏิบัติ</w:t>
      </w:r>
    </w:p>
    <w:p w:rsidR="00046415" w:rsidRPr="0033518F" w:rsidRDefault="0033518F" w:rsidP="0033518F">
      <w:pPr>
        <w:spacing w:after="0" w:line="240" w:lineRule="auto"/>
        <w:ind w:left="720"/>
        <w:rPr>
          <w:rFonts w:ascii="TH SarabunPSK" w:eastAsia="SimSun" w:hAnsi="TH SarabunPSK" w:cs="TH SarabunPSK"/>
          <w:sz w:val="32"/>
          <w:szCs w:val="32"/>
          <w:lang w:eastAsia="zh-CN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หน้าที่ในภูมิลำเนา ที่ตรงกับความประสงค์ของตนเอง เน้นพิจารณาด้วยความโปร่งใสและไม่มีการ</w:t>
      </w:r>
      <w:r>
        <w:rPr>
          <w:rFonts w:ascii="TH SarabunPSK" w:eastAsia="SimSun" w:hAnsi="TH SarabunPSK" w:cs="TH SarabunPSK"/>
          <w:sz w:val="32"/>
          <w:szCs w:val="32"/>
          <w:cs/>
          <w:lang w:eastAsia="zh-CN"/>
        </w:rPr>
        <w:br/>
      </w:r>
      <w:r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ทุจริตคอร์รัปขัน</w:t>
      </w: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1.3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แก้ไขป้ญหาหนี้สินครูและบุคลากรทางการศึกษาให้เห็นผลเป็นรูปธรรม </w:t>
      </w: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1.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4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จัดหาอุปกรณ์การสอนและสวัสดิการให้เพียงพอและเหมาะสม</w:t>
      </w:r>
    </w:p>
    <w:p w:rsidR="0033518F" w:rsidRPr="0033518F" w:rsidRDefault="0033518F" w:rsidP="00046415">
      <w:pPr>
        <w:spacing w:after="0" w:line="240" w:lineRule="auto"/>
        <w:ind w:firstLine="720"/>
        <w:rPr>
          <w:rFonts w:ascii="TH SarabunPSK" w:eastAsia="SimSun" w:hAnsi="TH SarabunPSK" w:cs="TH SarabunPSK"/>
          <w:szCs w:val="22"/>
          <w:lang w:eastAsia="zh-CN"/>
        </w:rPr>
      </w:pP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</w:pPr>
      <w:r w:rsidRPr="0033518F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2</w:t>
      </w:r>
      <w:r w:rsidR="00046415" w:rsidRPr="0033518F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. ลดภาระนักเรียนและผู้ปกครอง</w:t>
      </w:r>
    </w:p>
    <w:p w:rsidR="00046415" w:rsidRPr="0033518F" w:rsidRDefault="00A21CBA" w:rsidP="00A21CBA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2.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เรียนได้ทุกที่ ทุกเวลา (</w:t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Anywhere Anytime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) เรียนฟรี มีงานทำ </w:t>
      </w:r>
      <w:r w:rsidR="00046415" w:rsidRPr="0033518F">
        <w:rPr>
          <w:rFonts w:ascii="TH SarabunPSK" w:eastAsia="SimSun" w:hAnsi="TH SarabunPSK" w:cs="TH SarabunPSK"/>
          <w:sz w:val="32"/>
          <w:szCs w:val="32"/>
          <w:lang w:eastAsia="zh-CN"/>
        </w:rPr>
        <w:t>“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ยึดผู้เรียน เป็นศูนย์กลาง</w:t>
      </w:r>
      <w:r w:rsidR="00046415" w:rsidRPr="0033518F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” </w:t>
      </w:r>
      <w:r w:rsidR="0033518F">
        <w:rPr>
          <w:rFonts w:ascii="TH SarabunPSK" w:eastAsia="SimSun" w:hAnsi="TH SarabunPSK" w:cs="TH SarabunPSK"/>
          <w:sz w:val="32"/>
          <w:szCs w:val="32"/>
          <w:lang w:eastAsia="zh-CN"/>
        </w:rPr>
        <w:br/>
        <w:t xml:space="preserve">               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มีระบบหรือแพลตฟอร์มการเรียนรู้ โดยผู้เรียนไม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่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ต้องเสียค่าใช้จ่าย เพื่อสร้างความเสมอภาคทาง</w:t>
      </w:r>
      <w:r w:rsid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br/>
      </w:r>
      <w:r w:rsid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การศึกษา</w:t>
      </w: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2.2 จัดให้มีโรงเรียนคุณภาพ 1 โรงเรียน ต่อ 1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อำเภอ</w:t>
      </w: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2.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3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พัฒนาระบบการแนะแนวการเรียน (</w:t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Coaching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) และเป้าหมายชีวิตให้เป็นรูปธรรม</w:t>
      </w:r>
    </w:p>
    <w:p w:rsidR="00046415" w:rsidRPr="0033518F" w:rsidRDefault="00A21CBA" w:rsidP="0033518F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2.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4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การจัดทำระบบวัดผลรับรองมาตรฐานวิชาชีพ (</w:t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Skill certificate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)</w:t>
      </w:r>
      <w:r w:rsid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33518F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ผู้เรียนสามารถเรียนเพิ่ม </w:t>
      </w:r>
      <w:r w:rsid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br/>
      </w:r>
      <w:r w:rsid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            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เพื่อรับประกาศนียบัตรในการประกอบอาชีพ</w:t>
      </w: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2.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5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การจัดทำระบบวัดผลเทียบระดับการศึกษา และประเมินผลการศึกษาเพื่อให้ผู้เรียนที่</w:t>
      </w:r>
    </w:p>
    <w:p w:rsidR="00046415" w:rsidRPr="0033518F" w:rsidRDefault="00046415" w:rsidP="0033518F">
      <w:pPr>
        <w:spacing w:after="0" w:line="240" w:lineRule="auto"/>
        <w:ind w:right="-188"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มีความสามารถเป็นเลิศ ไม่ต้องเสียเวลาเรียนในระบบ ประหยัดเวลาแล</w:t>
      </w:r>
      <w:r w:rsidR="0033518F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ะประหยัด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ค่าใช้จ่าย</w:t>
      </w:r>
    </w:p>
    <w:p w:rsidR="00046415" w:rsidRPr="0033518F" w:rsidRDefault="00A21CBA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2.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6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ผู้เรียนเรียนรู้และมีรายได้ระหว่างเรียน จบแล้วมีงานทำ (</w:t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Learn to Earn</w:t>
      </w:r>
      <w:r w:rsidR="00046415"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>)</w:t>
      </w:r>
    </w:p>
    <w:p w:rsidR="00046415" w:rsidRPr="0033518F" w:rsidRDefault="00046415" w:rsidP="00EF0BA1">
      <w:pPr>
        <w:spacing w:after="0" w:line="240" w:lineRule="auto"/>
        <w:rPr>
          <w:rFonts w:ascii="TH SarabunPSK" w:eastAsia="SimSun" w:hAnsi="TH SarabunPSK" w:cs="TH SarabunPSK"/>
          <w:sz w:val="36"/>
          <w:szCs w:val="36"/>
          <w:lang w:eastAsia="zh-CN"/>
        </w:rPr>
      </w:pPr>
      <w:r>
        <w:rPr>
          <w:rFonts w:ascii="TH SarabunPSK" w:eastAsia="SimSun" w:hAnsi="TH SarabunPSK" w:cs="TH SarabunPSK"/>
          <w:sz w:val="36"/>
          <w:szCs w:val="36"/>
          <w:cs/>
          <w:lang w:eastAsia="zh-CN"/>
        </w:rPr>
        <w:tab/>
      </w:r>
    </w:p>
    <w:p w:rsidR="00EF0BA1" w:rsidRPr="00AB3313" w:rsidRDefault="00EF0BA1" w:rsidP="00EF0BA1">
      <w:pPr>
        <w:spacing w:after="0" w:line="240" w:lineRule="auto"/>
        <w:rPr>
          <w:rFonts w:ascii="TH SarabunPSK" w:eastAsia="SimSun" w:hAnsi="TH SarabunPSK" w:cs="TH SarabunPSK"/>
          <w:b/>
          <w:bCs/>
          <w:sz w:val="44"/>
          <w:szCs w:val="44"/>
          <w:cs/>
          <w:lang w:eastAsia="zh-CN"/>
        </w:rPr>
      </w:pPr>
      <w:r w:rsidRPr="00EF0BA1"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  <w:t>นโยบายสำนักงานคณะกรรมการการศึกษาขั้นพื้นฐาน</w:t>
      </w:r>
      <w:r w:rsidR="00AB3313">
        <w:rPr>
          <w:rFonts w:ascii="TH SarabunPSK" w:eastAsia="SimSun" w:hAnsi="TH SarabunPSK" w:cs="TH SarabunPSK"/>
          <w:b/>
          <w:bCs/>
          <w:sz w:val="44"/>
          <w:szCs w:val="44"/>
          <w:lang w:eastAsia="zh-CN"/>
        </w:rPr>
        <w:t xml:space="preserve"> </w:t>
      </w:r>
      <w:r w:rsidR="00AB3313" w:rsidRPr="00AF2BFD">
        <w:rPr>
          <w:rFonts w:ascii="TH SarabunPSK" w:eastAsia="SimSun" w:hAnsi="TH SarabunPSK" w:cs="TH SarabunPSK" w:hint="cs"/>
          <w:b/>
          <w:bCs/>
          <w:sz w:val="36"/>
          <w:szCs w:val="36"/>
          <w:cs/>
          <w:lang w:eastAsia="zh-CN"/>
        </w:rPr>
        <w:t>(</w:t>
      </w:r>
      <w:proofErr w:type="spellStart"/>
      <w:r w:rsidR="00AB3313" w:rsidRPr="00AF2BFD">
        <w:rPr>
          <w:rFonts w:ascii="TH SarabunPSK" w:eastAsia="SimSun" w:hAnsi="TH SarabunPSK" w:cs="TH SarabunPSK" w:hint="cs"/>
          <w:b/>
          <w:bCs/>
          <w:sz w:val="36"/>
          <w:szCs w:val="36"/>
          <w:cs/>
          <w:lang w:eastAsia="zh-CN"/>
        </w:rPr>
        <w:t>สพฐ</w:t>
      </w:r>
      <w:proofErr w:type="spellEnd"/>
      <w:r w:rsidR="00AB3313" w:rsidRPr="00AF2BFD">
        <w:rPr>
          <w:rFonts w:ascii="TH SarabunPSK" w:eastAsia="SimSun" w:hAnsi="TH SarabunPSK" w:cs="TH SarabunPSK" w:hint="cs"/>
          <w:b/>
          <w:bCs/>
          <w:sz w:val="36"/>
          <w:szCs w:val="36"/>
          <w:cs/>
          <w:lang w:eastAsia="zh-CN"/>
        </w:rPr>
        <w:t>.)</w:t>
      </w:r>
    </w:p>
    <w:p w:rsidR="00EF0BA1" w:rsidRPr="0033518F" w:rsidRDefault="00EF0BA1" w:rsidP="00EF0BA1">
      <w:pPr>
        <w:spacing w:after="0" w:line="240" w:lineRule="auto"/>
        <w:ind w:left="720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1.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ปลูกฝังความรักในสถาบันหลักของชาติ และน้อมนำพระบรมรา</w:t>
      </w:r>
      <w:proofErr w:type="spellStart"/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โช</w:t>
      </w:r>
      <w:proofErr w:type="spellEnd"/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บายด้านการศึกษาสู่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br/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   การปฏิบัติ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2.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จัดการเรียนรู้ประวัติศาสตร์ หน้าที่พลเมือง ศีลธรรม และประชาธิปไตย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</w:p>
    <w:p w:rsidR="00EF0BA1" w:rsidRPr="0033518F" w:rsidRDefault="00EF0BA1" w:rsidP="00EF0BA1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3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. ปรับกระบวนการจัดการเรียนรู้ให้ทันสมัยและหลากหลาย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4. 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ส่งเสริมการอ่าน เพื่อเป็นวิถีในการค้นหาความรู้และต่อยอดองค์ความรู้ที่สูงขึ้น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5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. 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ส่งเสริม สนับสนุนกิจกรรมพัฒนาผู้เรียน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>6</w:t>
      </w: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. 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จัดการศึกษาแบบเรียนรวม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7. จัดการศึกษาเพื่อความเป็นเลิศ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8. เสริมสร้างความปลอดภัยของสถานศึกษา</w:t>
      </w:r>
    </w:p>
    <w:p w:rsidR="00EF0BA1" w:rsidRPr="0033518F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33518F">
        <w:rPr>
          <w:rFonts w:ascii="TH SarabunPSK" w:eastAsia="SimSun" w:hAnsi="TH SarabunPSK" w:cs="TH SarabunPSK"/>
          <w:sz w:val="32"/>
          <w:szCs w:val="32"/>
          <w:lang w:eastAsia="zh-CN"/>
        </w:rPr>
        <w:tab/>
        <w:t xml:space="preserve">9. </w:t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เพิ่มโอกาสและสร้างความเสมอภาคทางการศึกษา</w:t>
      </w:r>
    </w:p>
    <w:p w:rsidR="00553E21" w:rsidRPr="0033518F" w:rsidRDefault="00EF0BA1" w:rsidP="00EF0BA1">
      <w:r w:rsidRPr="0033518F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  <w:r w:rsidRPr="0033518F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10. พัฒนาครูและบุคลากรทางการศึกษา</w:t>
      </w:r>
    </w:p>
    <w:p w:rsidR="00046415" w:rsidRDefault="00046415" w:rsidP="00EF0BA1">
      <w:pPr>
        <w:rPr>
          <w:sz w:val="24"/>
          <w:szCs w:val="32"/>
        </w:rPr>
      </w:pPr>
    </w:p>
    <w:p w:rsidR="00046415" w:rsidRDefault="00046415" w:rsidP="00EF0BA1">
      <w:pPr>
        <w:rPr>
          <w:sz w:val="24"/>
          <w:szCs w:val="32"/>
        </w:rPr>
      </w:pPr>
    </w:p>
    <w:p w:rsidR="0033518F" w:rsidRPr="00553E21" w:rsidRDefault="0033518F" w:rsidP="00EF0BA1">
      <w:pPr>
        <w:rPr>
          <w:sz w:val="24"/>
          <w:szCs w:val="32"/>
        </w:rPr>
      </w:pPr>
    </w:p>
    <w:p w:rsidR="00EF0BA1" w:rsidRPr="00AF2BFD" w:rsidRDefault="00EF0BA1" w:rsidP="00EF0BA1">
      <w:pPr>
        <w:spacing w:after="0" w:line="240" w:lineRule="auto"/>
        <w:rPr>
          <w:rFonts w:ascii="TH SarabunPSK" w:eastAsia="SimSun" w:hAnsi="TH SarabunPSK" w:cs="TH SarabunPSK"/>
          <w:b/>
          <w:bCs/>
          <w:sz w:val="36"/>
          <w:szCs w:val="36"/>
          <w:cs/>
          <w:lang w:eastAsia="zh-CN"/>
        </w:rPr>
      </w:pPr>
      <w:r w:rsidRPr="00AF2BFD">
        <w:rPr>
          <w:rFonts w:ascii="TH SarabunPSK" w:eastAsia="SimSun" w:hAnsi="TH SarabunPSK" w:cs="TH SarabunPSK" w:hint="cs"/>
          <w:b/>
          <w:bCs/>
          <w:sz w:val="36"/>
          <w:szCs w:val="36"/>
          <w:cs/>
          <w:lang w:eastAsia="zh-CN"/>
        </w:rPr>
        <w:lastRenderedPageBreak/>
        <w:t>นโยบายสํานักงานเขตพื้นที่การศึกษามัธยมศึกษาพิษณุโลก อุตรดิตถ์</w:t>
      </w:r>
      <w:r w:rsidR="00AB3313" w:rsidRPr="00AF2BFD">
        <w:rPr>
          <w:rFonts w:ascii="TH SarabunPSK" w:eastAsia="SimSun" w:hAnsi="TH SarabunPSK" w:cs="TH SarabunPSK"/>
          <w:b/>
          <w:bCs/>
          <w:sz w:val="36"/>
          <w:szCs w:val="36"/>
          <w:lang w:eastAsia="zh-CN"/>
        </w:rPr>
        <w:t xml:space="preserve"> </w:t>
      </w:r>
      <w:r w:rsidR="00AB3313" w:rsidRPr="00AF2BFD">
        <w:rPr>
          <w:rFonts w:ascii="TH SarabunPSK" w:eastAsia="SimSun" w:hAnsi="TH SarabunPSK" w:cs="TH SarabunPSK" w:hint="cs"/>
          <w:b/>
          <w:bCs/>
          <w:sz w:val="36"/>
          <w:szCs w:val="36"/>
          <w:cs/>
          <w:lang w:eastAsia="zh-CN"/>
        </w:rPr>
        <w:t>(สพม.พลอต)</w:t>
      </w:r>
    </w:p>
    <w:p w:rsidR="00046415" w:rsidRPr="00AF2BFD" w:rsidRDefault="00EF0BA1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6"/>
          <w:szCs w:val="36"/>
          <w:cs/>
          <w:lang w:eastAsia="zh-CN"/>
        </w:rPr>
        <w:tab/>
      </w:r>
      <w:r w:rsidR="00046415"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>1. ปลูกฝังความรักในสถาบันหลักของชาติ และน้อมนำพระบรมรา</w:t>
      </w:r>
      <w:proofErr w:type="spellStart"/>
      <w:r w:rsidR="00046415"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>โช</w:t>
      </w:r>
      <w:proofErr w:type="spellEnd"/>
      <w:r w:rsidR="00046415"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>บายด้านการศึกษาสู่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 xml:space="preserve">    การปฏิบัติ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2. จัดการเรียนรู้ประวัติศาสตร์ หน้าที่พลเมือง ศีลธรรม และประชาธิปไตย</w:t>
      </w: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</w:r>
    </w:p>
    <w:p w:rsidR="00046415" w:rsidRPr="00AF2BFD" w:rsidRDefault="00046415" w:rsidP="00046415">
      <w:pPr>
        <w:spacing w:after="0" w:line="240" w:lineRule="auto"/>
        <w:ind w:firstLine="720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>3. ปรับกระบวนการจัดการเรียนรู้ให้ทันสมัยและหลากหลาย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4. ส่งเสริมการอ่าน เพื่อเป็นวิถีในการค้นหาความรู้และต่อยอดองค์ความรู้ที่สูงขึ้น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5. ส่งเสริม สนับสนุนกิจกรรมพัฒนาผู้เรียน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6. จัดการศึกษาแบบเรียนรวม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7. จัดการศึกษาเพื่อความเป็นเลิศ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8. เสริมสร้างความปลอดภัยของสถานศึกษา</w:t>
      </w:r>
    </w:p>
    <w:p w:rsidR="00046415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9. เพิ่มโอกาสและสร้างความเสมอภาคทางการศึกษา</w:t>
      </w:r>
    </w:p>
    <w:p w:rsidR="00553E21" w:rsidRPr="00AF2BFD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  <w:r w:rsidRPr="00AF2BFD">
        <w:rPr>
          <w:rFonts w:ascii="TH SarabunPSK" w:eastAsia="SimSun" w:hAnsi="TH SarabunPSK" w:cs="TH SarabunPSK"/>
          <w:sz w:val="32"/>
          <w:szCs w:val="32"/>
          <w:cs/>
          <w:lang w:eastAsia="zh-CN"/>
        </w:rPr>
        <w:tab/>
        <w:t>10. พัฒนาครูและบุคลากรทางการศึกษา</w:t>
      </w:r>
    </w:p>
    <w:p w:rsidR="00046415" w:rsidRPr="0033518F" w:rsidRDefault="00046415" w:rsidP="00046415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F0BA1" w:rsidRPr="00EF0BA1" w:rsidRDefault="00EF0BA1" w:rsidP="00EF0BA1">
      <w:pPr>
        <w:autoSpaceDE w:val="0"/>
        <w:autoSpaceDN w:val="0"/>
        <w:adjustRightInd w:val="0"/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EF0BA1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นโยบายและกลยุทธ์ของโรงเรียนพุทธชินราชพิทยา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 xml:space="preserve">     1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ด้าน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พัฒนาคุณภาพ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ผู้เรียน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1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</w:rPr>
        <w:t xml:space="preserve"> 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พัฒนาคุณภาพผู้เรียนตามมาตรฐานการศึกษาและมาตรฐานสากล</w:t>
      </w:r>
    </w:p>
    <w:p w:rsidR="00EF0BA1" w:rsidRPr="0033518F" w:rsidRDefault="00EF0BA1" w:rsidP="00EF0BA1">
      <w:pPr>
        <w:spacing w:after="120" w:line="240" w:lineRule="auto"/>
        <w:ind w:right="-874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2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ส่งเสริมให้ผู้เรียนมีคุณธรรม จริยธรรม คุณลักษณะอันพึงประสงค์และ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ab/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ab/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ab/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     </w:t>
      </w:r>
      <w:r w:rsidR="0033518F">
        <w:rPr>
          <w:rFonts w:ascii="TH SarabunPSK" w:eastAsia="Times New Roman" w:hAnsi="TH SarabunPSK" w:cs="TH SarabunPSK"/>
          <w:sz w:val="24"/>
          <w:szCs w:val="32"/>
          <w:cs/>
        </w:rPr>
        <w:br/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</w:t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ab/>
      </w:r>
      <w:r w:rsidR="0033518F">
        <w:rPr>
          <w:rFonts w:ascii="TH SarabunPSK" w:eastAsia="Times New Roman" w:hAnsi="TH SarabunPSK" w:cs="TH SarabunPSK"/>
          <w:sz w:val="24"/>
          <w:szCs w:val="32"/>
          <w:cs/>
        </w:rPr>
        <w:tab/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ดำรงชีวิตอยู่บนพื้นฐานความเป็นไทยตามหลักปรัชญาของเศรษฐกิจพอเพียง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  <w:r w:rsidRPr="0033518F">
        <w:rPr>
          <w:rFonts w:ascii="TH SarabunPSK" w:eastAsia="Times New Roman" w:hAnsi="TH SarabunPSK" w:cs="TH SarabunPSK"/>
          <w:sz w:val="24"/>
          <w:szCs w:val="32"/>
          <w:cs/>
        </w:rPr>
        <w:t xml:space="preserve">     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2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ด้าน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พัฒนา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ครู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และ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บุคลากรทางการศึกษา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3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พัฒนาครูและบุ</w:t>
      </w:r>
      <w:bookmarkStart w:id="0" w:name="_GoBack"/>
      <w:bookmarkEnd w:id="0"/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คลากรให้มีความเชี่ยวชาญทางวิชาชีพ</w:t>
      </w:r>
    </w:p>
    <w:p w:rsidR="00553E2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4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ส่งเสริมกระบวนการจัดการเรียนการสอนที่เน้นผู้เรียนเป็นสำคัญ</w:t>
      </w:r>
    </w:p>
    <w:p w:rsidR="00EF0BA1" w:rsidRPr="0033518F" w:rsidRDefault="00553E21" w:rsidP="00553E21">
      <w:pPr>
        <w:spacing w:after="12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</w:t>
      </w:r>
      <w:r w:rsidR="00EF0BA1"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3</w:t>
      </w:r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</w:t>
      </w:r>
      <w:r w:rsidR="00EF0BA1"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ด้าน</w:t>
      </w:r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สร</w:t>
      </w:r>
      <w:r w:rsidR="00EF0BA1" w:rsidRPr="003351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</w:t>
      </w:r>
      <w:proofErr w:type="spellStart"/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าง</w:t>
      </w:r>
      <w:proofErr w:type="spellEnd"/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โอกาสในการเข</w:t>
      </w:r>
      <w:r w:rsidR="00EF0BA1" w:rsidRPr="0033518F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</w:t>
      </w:r>
      <w:proofErr w:type="spellStart"/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าถึง</w:t>
      </w:r>
      <w:proofErr w:type="spellEnd"/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บริการการศึกษาที่มีคุณภาพ</w:t>
      </w:r>
      <w:r w:rsidR="00EF0BA1"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 xml:space="preserve"> </w:t>
      </w:r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มีมาตรฐาน</w:t>
      </w:r>
      <w:r w:rsidR="00EF0BA1"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 xml:space="preserve"> </w:t>
      </w:r>
      <w:r w:rsidR="00EF0BA1"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>และลดความเหลื่อมล้ำทางการศึกษา</w:t>
      </w:r>
    </w:p>
    <w:p w:rsidR="00EF0BA1" w:rsidRPr="0033518F" w:rsidRDefault="00EF0BA1" w:rsidP="00EF0BA1">
      <w:pPr>
        <w:spacing w:after="120" w:line="240" w:lineRule="auto"/>
        <w:ind w:firstLine="720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กลยุทธ์ที่ 5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เสริมสร้างสังคมแห่งการเรียนรู้และเทคโนโลยี</w:t>
      </w:r>
      <w:proofErr w:type="spellStart"/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ดิจิทัล</w:t>
      </w:r>
      <w:proofErr w:type="spellEnd"/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อย่างทั่วถึงและมี</w:t>
      </w:r>
      <w:r w:rsidRPr="0033518F">
        <w:rPr>
          <w:rFonts w:ascii="TH SarabunIT๙" w:eastAsia="Times New Roman" w:hAnsi="TH SarabunIT๙" w:cs="TH SarabunIT๙"/>
          <w:sz w:val="24"/>
          <w:szCs w:val="32"/>
          <w:cs/>
        </w:rPr>
        <w:t xml:space="preserve">คุณภาพ </w:t>
      </w:r>
      <w:r w:rsidRPr="0033518F">
        <w:rPr>
          <w:rFonts w:ascii="TH SarabunIT๙" w:eastAsia="Times New Roman" w:hAnsi="TH SarabunIT๙" w:cs="TH SarabunIT๙" w:hint="cs"/>
          <w:sz w:val="24"/>
          <w:szCs w:val="32"/>
          <w:cs/>
        </w:rPr>
        <w:t xml:space="preserve">  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8"/>
          <w:szCs w:val="36"/>
          <w:cs/>
        </w:rPr>
        <w:tab/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กลยุทธ์ที่ 6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ส่งเสริมความร่วมมือในการจัดก</w:t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ารศึกษาระหว่างสถานศึกษา ชุมชน 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และภาคีเครือข่าย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b/>
          <w:bCs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 xml:space="preserve">     4</w:t>
      </w:r>
      <w:r w:rsidRPr="0033518F">
        <w:rPr>
          <w:rFonts w:ascii="TH SarabunPSK" w:eastAsia="Times New Roman" w:hAnsi="TH SarabunPSK" w:cs="TH SarabunPSK"/>
          <w:b/>
          <w:bCs/>
          <w:sz w:val="24"/>
          <w:szCs w:val="32"/>
          <w:cs/>
        </w:rPr>
        <w:t xml:space="preserve"> </w:t>
      </w: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>ด้านเพิ่มประสิทธิภาพการบริหารจัดการ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7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ส่งเสริมคุณภาพระบบบริหารจัดการศึกษาแบบมีส่วนร่วมโดยใช้ระบบเทคโนโลยี</w:t>
      </w:r>
      <w:r w:rsidR="0033518F">
        <w:rPr>
          <w:rFonts w:ascii="TH SarabunPSK" w:eastAsia="Times New Roman" w:hAnsi="TH SarabunPSK" w:cs="TH SarabunPSK"/>
          <w:sz w:val="24"/>
          <w:szCs w:val="32"/>
          <w:cs/>
        </w:rPr>
        <w:br/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</w:t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ab/>
      </w:r>
      <w:r w:rsidR="0033518F">
        <w:rPr>
          <w:rFonts w:ascii="TH SarabunPSK" w:eastAsia="Times New Roman" w:hAnsi="TH SarabunPSK" w:cs="TH SarabunPSK"/>
          <w:sz w:val="24"/>
          <w:szCs w:val="32"/>
          <w:cs/>
        </w:rPr>
        <w:tab/>
      </w:r>
      <w:r w:rsid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    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>สารสนเทศ</w:t>
      </w:r>
    </w:p>
    <w:p w:rsidR="00EF0BA1" w:rsidRPr="0033518F" w:rsidRDefault="00EF0BA1" w:rsidP="00EF0BA1">
      <w:pPr>
        <w:spacing w:after="120" w:line="240" w:lineRule="auto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8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พัฒนาหลักสูตรและกระบวนการเรียนรู้</w:t>
      </w:r>
    </w:p>
    <w:p w:rsidR="00EF0BA1" w:rsidRPr="0033518F" w:rsidRDefault="00EF0BA1" w:rsidP="00EF0BA1">
      <w:pPr>
        <w:spacing w:after="120" w:line="240" w:lineRule="auto"/>
        <w:ind w:right="-604"/>
        <w:rPr>
          <w:rFonts w:ascii="TH SarabunPSK" w:eastAsia="Times New Roman" w:hAnsi="TH SarabunPSK" w:cs="TH SarabunPSK"/>
          <w:sz w:val="24"/>
          <w:szCs w:val="32"/>
        </w:rPr>
      </w:pPr>
      <w:r w:rsidRPr="0033518F">
        <w:rPr>
          <w:rFonts w:ascii="TH SarabunPSK" w:eastAsia="Times New Roman" w:hAnsi="TH SarabunPSK" w:cs="TH SarabunPSK" w:hint="cs"/>
          <w:b/>
          <w:bCs/>
          <w:sz w:val="24"/>
          <w:szCs w:val="32"/>
          <w:cs/>
        </w:rPr>
        <w:tab/>
        <w:t>กลยุทธ์ที่ 9</w:t>
      </w:r>
      <w:r w:rsidRPr="0033518F">
        <w:rPr>
          <w:rFonts w:ascii="TH SarabunPSK" w:eastAsia="Times New Roman" w:hAnsi="TH SarabunPSK" w:cs="TH SarabunPSK" w:hint="cs"/>
          <w:sz w:val="24"/>
          <w:szCs w:val="32"/>
          <w:cs/>
        </w:rPr>
        <w:t xml:space="preserve"> เสริมสร้างสภาพแวดล้อมทางกายภาพและสังคมที่มีความปลอดภัยเอื้อต่อการจัดการเรียนรู้</w:t>
      </w:r>
    </w:p>
    <w:p w:rsidR="00EF0BA1" w:rsidRPr="00EF0BA1" w:rsidRDefault="00EF0BA1" w:rsidP="00EF0BA1">
      <w:pPr>
        <w:spacing w:after="0" w:line="240" w:lineRule="auto"/>
        <w:ind w:right="-604"/>
        <w:rPr>
          <w:rFonts w:ascii="TH SarabunPSK" w:eastAsia="Times New Roman" w:hAnsi="TH SarabunPSK" w:cs="TH SarabunPSK"/>
          <w:sz w:val="28"/>
          <w:szCs w:val="36"/>
        </w:rPr>
      </w:pPr>
    </w:p>
    <w:p w:rsidR="00EF0BA1" w:rsidRPr="00EF0BA1" w:rsidRDefault="00EF0BA1" w:rsidP="00EF0BA1">
      <w:pPr>
        <w:spacing w:after="0" w:line="240" w:lineRule="auto"/>
        <w:rPr>
          <w:rFonts w:ascii="TH SarabunPSK" w:eastAsia="SimSun" w:hAnsi="TH SarabunPSK" w:cs="TH SarabunPSK"/>
          <w:sz w:val="32"/>
          <w:szCs w:val="32"/>
          <w:lang w:eastAsia="zh-CN"/>
        </w:rPr>
      </w:pPr>
    </w:p>
    <w:p w:rsidR="00EF0BA1" w:rsidRPr="00EF0BA1" w:rsidRDefault="00EF0BA1" w:rsidP="00EF0BA1"/>
    <w:sectPr w:rsidR="00EF0BA1" w:rsidRPr="00EF0B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5296"/>
    <w:multiLevelType w:val="hybridMultilevel"/>
    <w:tmpl w:val="6C3243E2"/>
    <w:lvl w:ilvl="0" w:tplc="64267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A1"/>
    <w:rsid w:val="00046415"/>
    <w:rsid w:val="0033518F"/>
    <w:rsid w:val="00407834"/>
    <w:rsid w:val="00553E21"/>
    <w:rsid w:val="00A21CBA"/>
    <w:rsid w:val="00AB3313"/>
    <w:rsid w:val="00AF2BFD"/>
    <w:rsid w:val="00C2134B"/>
    <w:rsid w:val="00E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F153C-101D-442D-8802-7882DFA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B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COM</cp:lastModifiedBy>
  <cp:revision>2</cp:revision>
  <dcterms:created xsi:type="dcterms:W3CDTF">2024-02-09T04:47:00Z</dcterms:created>
  <dcterms:modified xsi:type="dcterms:W3CDTF">2024-02-09T04:47:00Z</dcterms:modified>
</cp:coreProperties>
</file>